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600"/>
      </w:pPr>
    </w:p>
    <w:p>
      <w:pPr>
        <w:spacing w:after="200"/>
        <w:jc w:val="center"/>
      </w:pPr>
      <w:r>
        <w:rPr>
          <w:rFonts w:ascii="Arial" w:cs="Arial" w:eastAsia="Arial" w:hAnsi="Arial"/>
          <w:b/>
          <w:bCs/>
          <w:color w:val="008080"/>
          <w:spacing w:val="60"/>
          <w:sz w:val="30"/>
          <w:szCs w:val="30"/>
        </w:rPr>
        <w:t xml:space="preserve">ΟΔΗΓΟΣ ΧΡΗΣΗΣ</w:t>
      </w:r>
    </w:p>
    <w:p>
      <w:pPr>
        <w:spacing w:after="160"/>
        <w:jc w:val="center"/>
      </w:pPr>
      <w:r>
        <w:rPr>
          <w:rFonts w:ascii="Arial" w:cs="Arial" w:eastAsia="Arial" w:hAnsi="Arial"/>
          <w:b/>
          <w:bCs/>
          <w:color w:val="10306F"/>
          <w:sz w:val="56"/>
          <w:szCs w:val="56"/>
        </w:rPr>
        <w:t xml:space="preserve">«Η επιχείρησή μου»</w:t>
      </w:r>
    </w:p>
    <w:p>
      <w:pPr>
        <w:spacing w:after="600"/>
        <w:jc w:val="center"/>
      </w:pPr>
      <w:r>
        <w:rPr>
          <w:rFonts w:ascii="Arial" w:cs="Arial" w:eastAsia="Arial" w:hAnsi="Arial"/>
          <w:color w:val="5F6B7A"/>
          <w:sz w:val="26"/>
          <w:szCs w:val="26"/>
        </w:rPr>
        <w:t xml:space="preserve">Αρχείο Excel epixeirisi_mou.xlsx</w:t>
      </w:r>
    </w:p>
    <w:p>
      <w:pPr>
        <w:pBdr>
          <w:top w:val="single" w:color="008080" w:sz="12" w:space="12"/>
        </w:pBdr>
        <w:ind w:left="2800" w:right="2800"/>
        <w:jc w:val="center"/>
      </w:pPr>
    </w:p>
    <w:p>
      <w:pPr>
        <w:spacing w:before="200"/>
        <w:jc w:val="center"/>
      </w:pPr>
      <w:r>
        <w:rPr>
          <w:rFonts w:ascii="Arial" w:cs="Arial" w:eastAsia="Arial" w:hAnsi="Arial"/>
          <w:color w:val="5F6B7A"/>
          <w:sz w:val="22"/>
          <w:szCs w:val="22"/>
        </w:rPr>
        <w:t xml:space="preserve">Τι κάνει το αρχείο, τι συμπληρώνετε, πώς βγαίνουν τα αποτελέσματα και πώς να τα διαβάζετε.</w:t>
      </w:r>
    </w:p>
    <w:p>
      <w:r>
        <w:br w:type="page"/>
      </w:r>
    </w:p>
    <w:p>
      <w:pPr>
        <w:spacing w:after="200"/>
      </w:pPr>
      <w:r>
        <w:rPr>
          <w:rFonts w:ascii="Arial" w:cs="Arial" w:eastAsia="Arial" w:hAnsi="Arial"/>
          <w:b/>
          <w:bCs/>
          <w:color w:val="10306F"/>
          <w:sz w:val="30"/>
          <w:szCs w:val="30"/>
        </w:rPr>
        <w:t xml:space="preserve">Περιεχόμενα</w:t>
      </w:r>
    </w:p>
    <w:p>
      <w:pPr>
        <w:pBdr>
          <w:bottom w:val="dotted" w:color="C9D1DA" w:sz="4" w:space="4"/>
        </w:pBdr>
        <w:spacing w:after="140"/>
      </w:pPr>
      <w:r>
        <w:rPr>
          <w:rFonts w:ascii="Arial" w:cs="Arial" w:eastAsia="Arial" w:hAnsi="Arial"/>
          <w:b/>
          <w:bCs/>
          <w:color w:val="10306F"/>
          <w:sz w:val="23"/>
          <w:szCs w:val="23"/>
        </w:rPr>
        <w:t xml:space="preserve">1. Τι είναι και τι κάνει το αρχείο</w:t>
      </w:r>
    </w:p>
    <w:p>
      <w:pPr>
        <w:pBdr>
          <w:bottom w:val="dotted" w:color="C9D1DA" w:sz="4" w:space="4"/>
        </w:pBdr>
        <w:spacing w:after="140"/>
      </w:pPr>
      <w:r>
        <w:rPr>
          <w:rFonts w:ascii="Arial" w:cs="Arial" w:eastAsia="Arial" w:hAnsi="Arial"/>
          <w:b/>
          <w:bCs/>
          <w:color w:val="10306F"/>
          <w:sz w:val="23"/>
          <w:szCs w:val="23"/>
        </w:rPr>
        <w:t xml:space="preserve">2. Γρήγορη εκκίνηση</w:t>
      </w:r>
    </w:p>
    <w:p>
      <w:pPr>
        <w:pBdr>
          <w:bottom w:val="dotted" w:color="C9D1DA" w:sz="4" w:space="4"/>
        </w:pBdr>
        <w:spacing w:after="140"/>
      </w:pPr>
      <w:r>
        <w:rPr>
          <w:rFonts w:ascii="Arial" w:cs="Arial" w:eastAsia="Arial" w:hAnsi="Arial"/>
          <w:b/>
          <w:bCs/>
          <w:color w:val="10306F"/>
          <w:sz w:val="23"/>
          <w:szCs w:val="23"/>
        </w:rPr>
        <w:t xml:space="preserve">3. Γενικοί κανόνες χρήσης</w:t>
      </w:r>
    </w:p>
    <w:p>
      <w:pPr>
        <w:pBdr>
          <w:bottom w:val="dotted" w:color="C9D1DA" w:sz="4" w:space="4"/>
        </w:pBdr>
        <w:spacing w:after="140"/>
      </w:pPr>
      <w:r>
        <w:rPr>
          <w:rFonts w:ascii="Arial" w:cs="Arial" w:eastAsia="Arial" w:hAnsi="Arial"/>
          <w:b/>
          <w:bCs/>
          <w:color w:val="10306F"/>
          <w:sz w:val="23"/>
          <w:szCs w:val="23"/>
        </w:rPr>
        <w:t xml:space="preserve">4. Τα φύλλα ένα-ένα</w:t>
      </w:r>
    </w:p>
    <w:p>
      <w:pPr>
        <w:spacing w:after="140"/>
      </w:pPr>
      <w:r>
        <w:rPr>
          <w:rFonts w:ascii="Arial" w:cs="Arial" w:eastAsia="Arial" w:hAnsi="Arial"/>
          <w:b w:val="false"/>
          <w:bCs w:val="false"/>
          <w:color w:val="5F6B7A"/>
          <w:sz w:val="19"/>
          <w:szCs w:val="19"/>
        </w:rPr>
        <w:t xml:space="preserve">     4.1 ΕΞΟΔΑ   ·   4.2 ΕΣΟΔΑ   ·   4.3 ΗΜ.ΚΙΝΗΣΕΙΣ   ·   4.4 ΑΓΟΡΕΣ - ΠΩΛΗΣΕΙΣ</w:t>
      </w:r>
    </w:p>
    <w:p>
      <w:pPr>
        <w:spacing w:after="140"/>
      </w:pPr>
      <w:r>
        <w:rPr>
          <w:rFonts w:ascii="Arial" w:cs="Arial" w:eastAsia="Arial" w:hAnsi="Arial"/>
          <w:b w:val="false"/>
          <w:bCs w:val="false"/>
          <w:color w:val="5F6B7A"/>
          <w:sz w:val="19"/>
          <w:szCs w:val="19"/>
        </w:rPr>
        <w:t xml:space="preserve">     4.5 ΜΗΝΕΣ   ·   4.6 CALCULATOR   ·   4.7 ΣΗΜΕΙΩΣΕΙΣ   ·   4.8 ΕΝΔ.ΠΟΣΟΣΤΑ</w:t>
      </w:r>
    </w:p>
    <w:p>
      <w:pPr>
        <w:pBdr>
          <w:bottom w:val="dotted" w:color="C9D1DA" w:sz="4" w:space="4"/>
        </w:pBdr>
        <w:spacing w:after="140"/>
      </w:pPr>
      <w:r>
        <w:rPr>
          <w:rFonts w:ascii="Arial" w:cs="Arial" w:eastAsia="Arial" w:hAnsi="Arial"/>
          <w:b/>
          <w:bCs/>
          <w:color w:val="10306F"/>
          <w:sz w:val="23"/>
          <w:szCs w:val="23"/>
        </w:rPr>
        <w:t xml:space="preserve">5. Δείκτες: τι σημαίνουν και πώς υπολογίζονται</w:t>
      </w:r>
    </w:p>
    <w:p>
      <w:pPr>
        <w:pBdr>
          <w:bottom w:val="dotted" w:color="C9D1DA" w:sz="4" w:space="4"/>
        </w:pBdr>
        <w:spacing w:after="140"/>
      </w:pPr>
      <w:r>
        <w:rPr>
          <w:rFonts w:ascii="Arial" w:cs="Arial" w:eastAsia="Arial" w:hAnsi="Arial"/>
          <w:b/>
          <w:bCs/>
          <w:color w:val="10306F"/>
          <w:sz w:val="23"/>
          <w:szCs w:val="23"/>
        </w:rPr>
        <w:t xml:space="preserve">6. Πώς λειτουργεί η εκτίμηση έτους</w:t>
      </w:r>
    </w:p>
    <w:p>
      <w:pPr>
        <w:pBdr>
          <w:bottom w:val="dotted" w:color="C9D1DA" w:sz="4" w:space="4"/>
        </w:pBdr>
        <w:spacing w:after="140"/>
      </w:pPr>
      <w:r>
        <w:rPr>
          <w:rFonts w:ascii="Arial" w:cs="Arial" w:eastAsia="Arial" w:hAnsi="Arial"/>
          <w:b/>
          <w:bCs/>
          <w:color w:val="10306F"/>
          <w:sz w:val="23"/>
          <w:szCs w:val="23"/>
        </w:rPr>
        <w:t xml:space="preserve">7. Πώς συνδέονται τα φύλλα</w:t>
      </w:r>
    </w:p>
    <w:p>
      <w:pPr>
        <w:pBdr>
          <w:bottom w:val="dotted" w:color="C9D1DA" w:sz="4" w:space="4"/>
        </w:pBdr>
        <w:spacing w:after="140"/>
      </w:pPr>
      <w:r>
        <w:rPr>
          <w:rFonts w:ascii="Arial" w:cs="Arial" w:eastAsia="Arial" w:hAnsi="Arial"/>
          <w:b/>
          <w:bCs/>
          <w:color w:val="10306F"/>
          <w:sz w:val="23"/>
          <w:szCs w:val="23"/>
        </w:rPr>
        <w:t xml:space="preserve">8. Προσοχή: συχνά λάθη και γνωστά σημεία</w:t>
      </w:r>
    </w:p>
    <w:p>
      <w:pPr>
        <w:pBdr>
          <w:bottom w:val="dotted" w:color="C9D1DA" w:sz="4" w:space="4"/>
        </w:pBdr>
        <w:spacing w:after="140"/>
      </w:pPr>
      <w:r>
        <w:rPr>
          <w:rFonts w:ascii="Arial" w:cs="Arial" w:eastAsia="Arial" w:hAnsi="Arial"/>
          <w:b/>
          <w:bCs/>
          <w:color w:val="10306F"/>
          <w:sz w:val="23"/>
          <w:szCs w:val="23"/>
        </w:rPr>
        <w:t xml:space="preserve">9. Μικρό λεξικό</w:t>
      </w:r>
    </w:p>
    <w:p>
      <w:r>
        <w:br w:type="page"/>
      </w:r>
    </w:p>
    <w:p>
      <w:pPr>
        <w:pStyle w:val="Heading1"/>
      </w:pPr>
      <w:r>
        <w:rPr>
          <w:rFonts w:ascii="Arial" w:cs="Arial" w:eastAsia="Arial" w:hAnsi="Arial"/>
        </w:rPr>
        <w:t xml:space="preserve">1. Τι είναι και τι κάνει το αρχείο</w:t>
      </w:r>
    </w:p>
    <w:p>
      <w:pPr>
        <w:spacing w:after="120" w:line="288"/>
      </w:pPr>
      <w:r>
        <w:rPr>
          <w:rFonts w:ascii="Arial" w:cs="Arial" w:eastAsia="Arial" w:hAnsi="Arial"/>
        </w:rPr>
        <w:t xml:space="preserve">Το αρχείο είναι ένα εργαλείο οικονομικής εικόνας για κατάστημα λιανικής (π.χ. μίνι μάρκετ). Με λίγα βασικά νούμερα απαντά στο ερώτημα </w:t>
      </w:r>
      <w:r>
        <w:rPr>
          <w:rFonts w:ascii="Arial" w:cs="Arial" w:eastAsia="Arial" w:hAnsi="Arial"/>
          <w:b/>
          <w:bCs/>
        </w:rPr>
        <w:t xml:space="preserve">«Είναι η επιχείρησή μου βιώσιμη;»</w:t>
      </w:r>
      <w:r>
        <w:rPr>
          <w:rFonts w:ascii="Arial" w:cs="Arial" w:eastAsia="Arial" w:hAnsi="Arial"/>
        </w:rPr>
        <w:t xml:space="preserve"> και δείχνει την «κόκκινη γραμμή» ανάμεσα στη ζημιά και στο κέρδος.</w:t>
      </w:r>
    </w:p>
    <w:p>
      <w:pPr>
        <w:spacing w:after="120" w:line="288"/>
      </w:pPr>
      <w:r>
        <w:rPr>
          <w:rFonts w:ascii="Arial" w:cs="Arial" w:eastAsia="Arial" w:hAnsi="Arial"/>
        </w:rPr>
        <w:t xml:space="preserve">Συγκεκριμένα, το αρχείο:</w:t>
      </w:r>
    </w:p>
    <w:p>
      <w:pPr>
        <w:pStyle w:val="ListParagraph"/>
        <w:numPr>
          <w:ilvl w:val="0"/>
          <w:numId w:val="2"/>
        </w:numPr>
        <w:spacing w:after="80" w:line="276"/>
      </w:pPr>
      <w:r>
        <w:rPr>
          <w:rFonts w:ascii="Arial" w:cs="Arial" w:eastAsia="Arial" w:hAnsi="Arial"/>
        </w:rPr>
        <w:t xml:space="preserve">συγκεντρώνει τα </w:t>
      </w:r>
      <w:r>
        <w:rPr>
          <w:rFonts w:ascii="Arial" w:cs="Arial" w:eastAsia="Arial" w:hAnsi="Arial"/>
          <w:b/>
          <w:bCs/>
        </w:rPr>
        <w:t xml:space="preserve">έξοδα</w:t>
      </w:r>
      <w:r>
        <w:rPr>
          <w:rFonts w:ascii="Arial" w:cs="Arial" w:eastAsia="Arial" w:hAnsi="Arial"/>
        </w:rPr>
        <w:t xml:space="preserve"> και τα </w:t>
      </w:r>
      <w:r>
        <w:rPr>
          <w:rFonts w:ascii="Arial" w:cs="Arial" w:eastAsia="Arial" w:hAnsi="Arial"/>
          <w:b/>
          <w:bCs/>
        </w:rPr>
        <w:t xml:space="preserve">έσοδα</w:t>
      </w:r>
      <w:r>
        <w:rPr>
          <w:rFonts w:ascii="Arial" w:cs="Arial" w:eastAsia="Arial" w:hAnsi="Arial"/>
        </w:rPr>
        <w:t xml:space="preserve"> κάθε έτους (2025 έως 2035) και υπολογίζει μεικτά και καθαρά κέρδη,</w:t>
      </w:r>
    </w:p>
    <w:p>
      <w:pPr>
        <w:pStyle w:val="ListParagraph"/>
        <w:numPr>
          <w:ilvl w:val="0"/>
          <w:numId w:val="2"/>
        </w:numPr>
        <w:spacing w:after="80" w:line="276"/>
      </w:pPr>
      <w:r>
        <w:rPr>
          <w:rFonts w:ascii="Arial" w:cs="Arial" w:eastAsia="Arial" w:hAnsi="Arial"/>
        </w:rPr>
        <w:t xml:space="preserve">υπολογίζει τους βασικούς δείκτες: </w:t>
      </w:r>
      <w:r>
        <w:rPr>
          <w:rFonts w:ascii="Arial" w:cs="Arial" w:eastAsia="Arial" w:hAnsi="Arial"/>
          <w:b/>
          <w:bCs/>
        </w:rPr>
        <w:t xml:space="preserve">markup</w:t>
      </w:r>
      <w:r>
        <w:rPr>
          <w:rFonts w:ascii="Arial" w:cs="Arial" w:eastAsia="Arial" w:hAnsi="Arial"/>
        </w:rPr>
        <w:t xml:space="preserve">, </w:t>
      </w:r>
      <w:r>
        <w:rPr>
          <w:rFonts w:ascii="Arial" w:cs="Arial" w:eastAsia="Arial" w:hAnsi="Arial"/>
          <w:b/>
          <w:bCs/>
        </w:rPr>
        <w:t xml:space="preserve">margin</w:t>
      </w:r>
      <w:r>
        <w:rPr>
          <w:rFonts w:ascii="Arial" w:cs="Arial" w:eastAsia="Arial" w:hAnsi="Arial"/>
        </w:rPr>
        <w:t xml:space="preserve">, έξοδα επί του τζίρου, </w:t>
      </w:r>
      <w:r>
        <w:rPr>
          <w:rFonts w:ascii="Arial" w:cs="Arial" w:eastAsia="Arial" w:hAnsi="Arial"/>
          <w:b/>
          <w:bCs/>
        </w:rPr>
        <w:t xml:space="preserve">καθαρό περιθώριο κέρδους</w:t>
      </w:r>
      <w:r>
        <w:rPr>
          <w:rFonts w:ascii="Arial" w:cs="Arial" w:eastAsia="Arial" w:hAnsi="Arial"/>
        </w:rPr>
        <w:t xml:space="preserve"> και μέσο καλάθι,</w:t>
      </w:r>
    </w:p>
    <w:p>
      <w:pPr>
        <w:pStyle w:val="ListParagraph"/>
        <w:numPr>
          <w:ilvl w:val="0"/>
          <w:numId w:val="2"/>
        </w:numPr>
        <w:spacing w:after="80" w:line="276"/>
      </w:pPr>
      <w:r>
        <w:rPr>
          <w:rFonts w:ascii="Arial" w:cs="Arial" w:eastAsia="Arial" w:hAnsi="Arial"/>
        </w:rPr>
        <w:t xml:space="preserve">βγάζει τον </w:t>
      </w:r>
      <w:r>
        <w:rPr>
          <w:rFonts w:ascii="Arial" w:cs="Arial" w:eastAsia="Arial" w:hAnsi="Arial"/>
          <w:b/>
          <w:bCs/>
        </w:rPr>
        <w:t xml:space="preserve">ελάχιστο ημερήσιο τζίρο</w:t>
      </w:r>
      <w:r>
        <w:rPr>
          <w:rFonts w:ascii="Arial" w:cs="Arial" w:eastAsia="Arial" w:hAnsi="Arial"/>
        </w:rPr>
        <w:t xml:space="preserve"> που χρειάζεστε για να καλύψετε τα πάγια έξοδα,</w:t>
      </w:r>
    </w:p>
    <w:p>
      <w:pPr>
        <w:pStyle w:val="ListParagraph"/>
        <w:numPr>
          <w:ilvl w:val="0"/>
          <w:numId w:val="2"/>
        </w:numPr>
        <w:spacing w:after="80" w:line="276"/>
      </w:pPr>
      <w:r>
        <w:rPr>
          <w:rFonts w:ascii="Arial" w:cs="Arial" w:eastAsia="Arial" w:hAnsi="Arial"/>
        </w:rPr>
        <w:t xml:space="preserve">κρατά </w:t>
      </w:r>
      <w:r>
        <w:rPr>
          <w:rFonts w:ascii="Arial" w:cs="Arial" w:eastAsia="Arial" w:hAnsi="Arial"/>
          <w:b/>
          <w:bCs/>
        </w:rPr>
        <w:t xml:space="preserve">ημερολόγιο ημερήσιων κινήσεων</w:t>
      </w:r>
      <w:r>
        <w:rPr>
          <w:rFonts w:ascii="Arial" w:cs="Arial" w:eastAsia="Arial" w:hAnsi="Arial"/>
        </w:rPr>
        <w:t xml:space="preserve"> (τζίρος, αγορές, έξοδα, αποδείξεις) και ταμειακό υπόλοιπο,</w:t>
      </w:r>
    </w:p>
    <w:p>
      <w:pPr>
        <w:pStyle w:val="ListParagraph"/>
        <w:numPr>
          <w:ilvl w:val="0"/>
          <w:numId w:val="2"/>
        </w:numPr>
        <w:spacing w:after="80" w:line="276"/>
      </w:pPr>
      <w:r>
        <w:rPr>
          <w:rFonts w:ascii="Arial" w:cs="Arial" w:eastAsia="Arial" w:hAnsi="Arial"/>
        </w:rPr>
        <w:t xml:space="preserve">κάνει </w:t>
      </w:r>
      <w:r>
        <w:rPr>
          <w:rFonts w:ascii="Arial" w:cs="Arial" w:eastAsia="Arial" w:hAnsi="Arial"/>
          <w:b/>
          <w:bCs/>
        </w:rPr>
        <w:t xml:space="preserve">εκτίμηση τζίρου έτους</w:t>
      </w:r>
      <w:r>
        <w:rPr>
          <w:rFonts w:ascii="Arial" w:cs="Arial" w:eastAsia="Arial" w:hAnsi="Arial"/>
        </w:rPr>
        <w:t xml:space="preserve"> από τα στοιχεία που έχετε μέχρι σήμερα, διορθωμένη με συντελεστές από το ιστορικό σας,</w:t>
      </w:r>
    </w:p>
    <w:p>
      <w:pPr>
        <w:pStyle w:val="ListParagraph"/>
        <w:numPr>
          <w:ilvl w:val="0"/>
          <w:numId w:val="2"/>
        </w:numPr>
        <w:spacing w:after="80" w:line="276"/>
      </w:pPr>
      <w:r>
        <w:rPr>
          <w:rFonts w:ascii="Arial" w:cs="Arial" w:eastAsia="Arial" w:hAnsi="Arial"/>
        </w:rPr>
        <w:t xml:space="preserve">δείχνει τρία </w:t>
      </w:r>
      <w:r>
        <w:rPr>
          <w:rFonts w:ascii="Arial" w:cs="Arial" w:eastAsia="Arial" w:hAnsi="Arial"/>
          <w:b/>
          <w:bCs/>
        </w:rPr>
        <w:t xml:space="preserve">σενάρια βελτίωσης</w:t>
      </w:r>
      <w:r>
        <w:rPr>
          <w:rFonts w:ascii="Arial" w:cs="Arial" w:eastAsia="Arial" w:hAnsi="Arial"/>
        </w:rPr>
        <w:t xml:space="preserve"> (+3% margin, -5% έξοδα, +5% τζίρος),</w:t>
      </w:r>
    </w:p>
    <w:p>
      <w:pPr>
        <w:pStyle w:val="ListParagraph"/>
        <w:numPr>
          <w:ilvl w:val="0"/>
          <w:numId w:val="2"/>
        </w:numPr>
        <w:spacing w:after="80" w:line="276"/>
      </w:pPr>
      <w:r>
        <w:rPr>
          <w:rFonts w:ascii="Arial" w:cs="Arial" w:eastAsia="Arial" w:hAnsi="Arial"/>
        </w:rPr>
        <w:t xml:space="preserve">περιέχει </w:t>
      </w:r>
      <w:r>
        <w:rPr>
          <w:rFonts w:ascii="Arial" w:cs="Arial" w:eastAsia="Arial" w:hAnsi="Arial"/>
          <w:b/>
          <w:bCs/>
        </w:rPr>
        <w:t xml:space="preserve">βοηθητικά εργαλεία</w:t>
      </w:r>
      <w:r>
        <w:rPr>
          <w:rFonts w:ascii="Arial" w:cs="Arial" w:eastAsia="Arial" w:hAnsi="Arial"/>
        </w:rPr>
        <w:t xml:space="preserve"> (υπολογισμός τιμής κιλού, αποφορολόγηση ΦΠΑ, εκπτώσεις, πίνακας markup/margin) και </w:t>
      </w:r>
      <w:r>
        <w:rPr>
          <w:rFonts w:ascii="Arial" w:cs="Arial" w:eastAsia="Arial" w:hAnsi="Arial"/>
          <w:b/>
          <w:bCs/>
        </w:rPr>
        <w:t xml:space="preserve">ενδεικτικά ποσοστά κέρδους</w:t>
      </w:r>
      <w:r>
        <w:rPr>
          <w:rFonts w:ascii="Arial" w:cs="Arial" w:eastAsia="Arial" w:hAnsi="Arial"/>
        </w:rPr>
        <w:t xml:space="preserve"> ανά οικογένεια ειδών.</w:t>
      </w:r>
    </w:p>
    <w:p>
      <w:pPr>
        <w:pBdr>
          <w:left w:val="single" w:color="008080" w:sz="24" w:space="8"/>
        </w:pBdr>
        <w:shd w:fill="E6F3F3" w:color="auto" w:val="clear"/>
        <w:spacing w:after="160" w:before="120" w:line="276"/>
        <w:ind w:left="170" w:right="170"/>
      </w:pPr>
      <w:r>
        <w:rPr>
          <w:rFonts w:ascii="Arial" w:cs="Arial" w:eastAsia="Arial" w:hAnsi="Arial"/>
          <w:b/>
          <w:bCs/>
        </w:rPr>
        <w:t xml:space="preserve">Δύο πηγές στοιχείων.</w:t>
      </w:r>
      <w:r>
        <w:rPr>
          <w:rFonts w:ascii="Arial" w:cs="Arial" w:eastAsia="Arial" w:hAnsi="Arial"/>
        </w:rPr>
        <w:t xml:space="preserve"> Το αρχείο δουλεύει με δύο τρόπους που μπορείτε να χρησιμοποιείτε μαζί: (α) με τα </w:t>
      </w:r>
      <w:r>
        <w:rPr>
          <w:rFonts w:ascii="Arial" w:cs="Arial" w:eastAsia="Arial" w:hAnsi="Arial"/>
          <w:b/>
          <w:bCs/>
        </w:rPr>
        <w:t xml:space="preserve">ετήσια σύνολα από τον λογιστή</w:t>
      </w:r>
      <w:r>
        <w:rPr>
          <w:rFonts w:ascii="Arial" w:cs="Arial" w:eastAsia="Arial" w:hAnsi="Arial"/>
        </w:rPr>
        <w:t xml:space="preserve"> (φύλλα ΕΞΟΔΑ και ΕΣΟΔΑ) και (β) με τις </w:t>
      </w:r>
      <w:r>
        <w:rPr>
          <w:rFonts w:ascii="Arial" w:cs="Arial" w:eastAsia="Arial" w:hAnsi="Arial"/>
          <w:b/>
          <w:bCs/>
        </w:rPr>
        <w:t xml:space="preserve">ημερήσιες κινήσεις</w:t>
      </w:r>
      <w:r>
        <w:rPr>
          <w:rFonts w:ascii="Arial" w:cs="Arial" w:eastAsia="Arial" w:hAnsi="Arial"/>
        </w:rPr>
        <w:t xml:space="preserve"> που περνάτε εσείς (φύλλο ΗΜ.ΚΙΝΗΣΕΙΣ). Το φύλλο ΑΓΟΡΕΣ - ΠΩΛΗΣΕΙΣ τα δείχνει δίπλα-δίπλα.</w:t>
      </w:r>
    </w:p>
    <w:p>
      <w:pPr>
        <w:pStyle w:val="Heading1"/>
      </w:pPr>
      <w:r>
        <w:rPr>
          <w:rFonts w:ascii="Arial" w:cs="Arial" w:eastAsia="Arial" w:hAnsi="Arial"/>
        </w:rPr>
        <w:t xml:space="preserve">2. Γρήγορη εκκίνηση</w:t>
      </w:r>
    </w:p>
    <w:p>
      <w:pPr>
        <w:spacing w:after="120" w:line="288"/>
      </w:pPr>
      <w:r>
        <w:rPr>
          <w:rFonts w:ascii="Arial" w:cs="Arial" w:eastAsia="Arial" w:hAnsi="Arial"/>
        </w:rPr>
        <w:t xml:space="preserve">Αν θέλετε απλώς να ξεκινήσετε, ακολουθήστε αυτή τη σειρά:</w:t>
      </w:r>
    </w:p>
    <w:p>
      <w:pPr>
        <w:pStyle w:val="ListParagraph"/>
        <w:numPr>
          <w:ilvl w:val="0"/>
          <w:numId w:val="3"/>
        </w:numPr>
        <w:spacing w:after="90" w:line="276"/>
      </w:pPr>
      <w:r>
        <w:rPr>
          <w:rFonts w:ascii="Arial" w:cs="Arial" w:eastAsia="Arial" w:hAnsi="Arial"/>
        </w:rPr>
        <w:t xml:space="preserve">Στο φύλλο </w:t>
      </w:r>
      <w:r>
        <w:rPr>
          <w:rFonts w:ascii="Arial" w:cs="Arial" w:eastAsia="Arial" w:hAnsi="Arial"/>
          <w:b/>
          <w:bCs/>
        </w:rPr>
        <w:t xml:space="preserve">ΕΞΟΔΑ</w:t>
      </w:r>
      <w:r>
        <w:rPr>
          <w:rFonts w:ascii="Arial" w:cs="Arial" w:eastAsia="Arial" w:hAnsi="Arial"/>
        </w:rPr>
        <w:t xml:space="preserve">, γράψτε τα ετήσια ποσά κάθε κατηγορίας εξόδων στη στήλη του έτους (B = 2025 ... L = 2035).</w:t>
      </w:r>
    </w:p>
    <w:p>
      <w:pPr>
        <w:pStyle w:val="ListParagraph"/>
        <w:numPr>
          <w:ilvl w:val="0"/>
          <w:numId w:val="3"/>
        </w:numPr>
        <w:spacing w:after="90" w:line="276"/>
      </w:pPr>
      <w:r>
        <w:rPr>
          <w:rFonts w:ascii="Arial" w:cs="Arial" w:eastAsia="Arial" w:hAnsi="Arial"/>
        </w:rPr>
        <w:t xml:space="preserve">Στο φύλλο </w:t>
      </w:r>
      <w:r>
        <w:rPr>
          <w:rFonts w:ascii="Arial" w:cs="Arial" w:eastAsia="Arial" w:hAnsi="Arial"/>
          <w:b/>
          <w:bCs/>
        </w:rPr>
        <w:t xml:space="preserve">ΕΣΟΔΑ</w:t>
      </w:r>
      <w:r>
        <w:rPr>
          <w:rFonts w:ascii="Arial" w:cs="Arial" w:eastAsia="Arial" w:hAnsi="Arial"/>
        </w:rPr>
        <w:t xml:space="preserve">, γράψτε για κάθε έτος: συνολικό τζίρο, συνολικές αγορές, εργάσιμες ημέρες και αριθμό αποδείξεων (γραμμές 2 έως 5).</w:t>
      </w:r>
    </w:p>
    <w:p>
      <w:pPr>
        <w:pStyle w:val="ListParagraph"/>
        <w:numPr>
          <w:ilvl w:val="0"/>
          <w:numId w:val="3"/>
        </w:numPr>
        <w:spacing w:after="90" w:line="276"/>
      </w:pPr>
      <w:r>
        <w:rPr>
          <w:rFonts w:ascii="Arial" w:cs="Arial" w:eastAsia="Arial" w:hAnsi="Arial"/>
        </w:rPr>
        <w:t xml:space="preserve">Στο φύλλο </w:t>
      </w:r>
      <w:r>
        <w:rPr>
          <w:rFonts w:ascii="Arial" w:cs="Arial" w:eastAsia="Arial" w:hAnsi="Arial"/>
          <w:b/>
          <w:bCs/>
        </w:rPr>
        <w:t xml:space="preserve">ΑΓΟΡΕΣ - ΠΩΛΗΣΕΙΣ</w:t>
      </w:r>
      <w:r>
        <w:rPr>
          <w:rFonts w:ascii="Arial" w:cs="Arial" w:eastAsia="Arial" w:hAnsi="Arial"/>
        </w:rPr>
        <w:t xml:space="preserve">, διαλέξτε το έτος στο κελί </w:t>
      </w:r>
      <w:r>
        <w:rPr>
          <w:rFonts w:ascii="Arial" w:cs="Arial" w:eastAsia="Arial" w:hAnsi="Arial"/>
          <w:b/>
          <w:bCs/>
        </w:rPr>
        <w:t xml:space="preserve">B2</w:t>
      </w:r>
      <w:r>
        <w:rPr>
          <w:rFonts w:ascii="Arial" w:cs="Arial" w:eastAsia="Arial" w:hAnsi="Arial"/>
        </w:rPr>
        <w:t xml:space="preserve"> (λίστα). Δείτε δείκτες, ελάχιστο ημερήσιο τζίρο και σενάρια.</w:t>
      </w:r>
    </w:p>
    <w:p>
      <w:pPr>
        <w:pStyle w:val="ListParagraph"/>
        <w:numPr>
          <w:ilvl w:val="0"/>
          <w:numId w:val="3"/>
        </w:numPr>
        <w:spacing w:after="90" w:line="276"/>
      </w:pPr>
      <w:r>
        <w:rPr>
          <w:rFonts w:ascii="Arial" w:cs="Arial" w:eastAsia="Arial" w:hAnsi="Arial"/>
        </w:rPr>
        <w:t xml:space="preserve">Για παρακολούθηση μέσα στη χρονιά: στο φύλλο </w:t>
      </w:r>
      <w:r>
        <w:rPr>
          <w:rFonts w:ascii="Arial" w:cs="Arial" w:eastAsia="Arial" w:hAnsi="Arial"/>
          <w:b/>
          <w:bCs/>
        </w:rPr>
        <w:t xml:space="preserve">ΗΜ.ΚΙΝΗΣΕΙΣ</w:t>
      </w:r>
      <w:r>
        <w:rPr>
          <w:rFonts w:ascii="Arial" w:cs="Arial" w:eastAsia="Arial" w:hAnsi="Arial"/>
        </w:rPr>
        <w:t xml:space="preserve"> γράφετε κάθε μέρα τζίρο, αγορές, έξοδα και αποδείξεις. Τις μέρες που είστε κλειστά γράψτε </w:t>
      </w:r>
      <w:r>
        <w:rPr>
          <w:rFonts w:ascii="Arial" w:cs="Arial" w:eastAsia="Arial" w:hAnsi="Arial"/>
          <w:b/>
          <w:bCs/>
        </w:rPr>
        <w:t xml:space="preserve">0</w:t>
      </w:r>
      <w:r>
        <w:rPr>
          <w:rFonts w:ascii="Arial" w:cs="Arial" w:eastAsia="Arial" w:hAnsi="Arial"/>
        </w:rPr>
        <w:t xml:space="preserve"> στον τζίρο (όχι κενό).</w:t>
      </w:r>
    </w:p>
    <w:p>
      <w:pPr>
        <w:pStyle w:val="ListParagraph"/>
        <w:numPr>
          <w:ilvl w:val="0"/>
          <w:numId w:val="3"/>
        </w:numPr>
        <w:spacing w:after="90" w:line="276"/>
      </w:pPr>
      <w:r>
        <w:rPr>
          <w:rFonts w:ascii="Arial" w:cs="Arial" w:eastAsia="Arial" w:hAnsi="Arial"/>
        </w:rPr>
        <w:t xml:space="preserve">Στο </w:t>
      </w:r>
      <w:r>
        <w:rPr>
          <w:rFonts w:ascii="Arial" w:cs="Arial" w:eastAsia="Arial" w:hAnsi="Arial"/>
          <w:b/>
          <w:bCs/>
        </w:rPr>
        <w:t xml:space="preserve">ΑΓΟΡΕΣ - ΠΩΛΗΣΕΙΣ</w:t>
      </w:r>
      <w:r>
        <w:rPr>
          <w:rFonts w:ascii="Arial" w:cs="Arial" w:eastAsia="Arial" w:hAnsi="Arial"/>
        </w:rPr>
        <w:t xml:space="preserve">, διαλέξτε στο </w:t>
      </w:r>
      <w:r>
        <w:rPr>
          <w:rFonts w:ascii="Arial" w:cs="Arial" w:eastAsia="Arial" w:hAnsi="Arial"/>
          <w:b/>
          <w:bCs/>
        </w:rPr>
        <w:t xml:space="preserve">E2</w:t>
      </w:r>
      <w:r>
        <w:rPr>
          <w:rFonts w:ascii="Arial" w:cs="Arial" w:eastAsia="Arial" w:hAnsi="Arial"/>
        </w:rPr>
        <w:t xml:space="preserve"> το έτος των ημερήσιων κινήσεων και στο </w:t>
      </w:r>
      <w:r>
        <w:rPr>
          <w:rFonts w:ascii="Arial" w:cs="Arial" w:eastAsia="Arial" w:hAnsi="Arial"/>
          <w:b/>
          <w:bCs/>
        </w:rPr>
        <w:t xml:space="preserve">H1</w:t>
      </w:r>
      <w:r>
        <w:rPr>
          <w:rFonts w:ascii="Arial" w:cs="Arial" w:eastAsia="Arial" w:hAnsi="Arial"/>
        </w:rPr>
        <w:t xml:space="preserve"> τον τρόπο διόρθωσης της εκτίμησης. Δείτε την «ΕΚΤΙΜΗΣΗ ΕΤΟΥΣ».</w:t>
      </w:r>
    </w:p>
    <w:p>
      <w:pPr>
        <w:pStyle w:val="ListParagraph"/>
        <w:numPr>
          <w:ilvl w:val="0"/>
          <w:numId w:val="3"/>
        </w:numPr>
        <w:spacing w:after="90" w:line="276"/>
      </w:pPr>
      <w:r>
        <w:rPr>
          <w:rFonts w:ascii="Arial" w:cs="Arial" w:eastAsia="Arial" w:hAnsi="Arial"/>
        </w:rPr>
        <w:t xml:space="preserve">(Προαιρετικά) Στο </w:t>
      </w:r>
      <w:r>
        <w:rPr>
          <w:rFonts w:ascii="Arial" w:cs="Arial" w:eastAsia="Arial" w:hAnsi="Arial"/>
          <w:b/>
          <w:bCs/>
        </w:rPr>
        <w:t xml:space="preserve">CALCULATOR</w:t>
      </w:r>
      <w:r>
        <w:rPr>
          <w:rFonts w:ascii="Arial" w:cs="Arial" w:eastAsia="Arial" w:hAnsi="Arial"/>
        </w:rPr>
        <w:t xml:space="preserve">, περάστε τον μηνιαίο τζίρο των 5 τελευταίων ετών, ώστε οι συντελεστές διόρθωσης να βγαίνουν από το δικό σας ιστορικό.</w:t>
      </w:r>
    </w:p>
    <w:p>
      <w:pPr>
        <w:pStyle w:val="Heading1"/>
      </w:pPr>
      <w:r>
        <w:rPr>
          <w:rFonts w:ascii="Arial" w:cs="Arial" w:eastAsia="Arial" w:hAnsi="Arial"/>
        </w:rPr>
        <w:t xml:space="preserve">3. Γενικοί κανόνες χρήσης</w:t>
      </w:r>
    </w:p>
    <w:p>
      <w:pPr>
        <w:pStyle w:val="ListParagraph"/>
        <w:numPr>
          <w:ilvl w:val="0"/>
          <w:numId w:val="2"/>
        </w:numPr>
        <w:spacing w:after="80" w:line="276"/>
      </w:pPr>
      <w:r>
        <w:rPr>
          <w:rFonts w:ascii="Arial" w:cs="Arial" w:eastAsia="Arial" w:hAnsi="Arial"/>
          <w:b/>
          <w:bCs/>
        </w:rPr>
        <w:t xml:space="preserve">Τα φύλλα είναι κλειδωμένα.</w:t>
      </w:r>
      <w:r>
        <w:rPr>
          <w:rFonts w:ascii="Arial" w:cs="Arial" w:eastAsia="Arial" w:hAnsi="Arial"/>
        </w:rPr>
        <w:t xml:space="preserve"> Μπορείτε να γράψετε μόνο στα κελιά εισαγωγής (αυτά που περιγράφονται σε αυτόν τον οδηγό). Τα κελιά με τύπους δεν αλλάζουν, ώστε να μη χαλάσουν κατά λάθος.</w:t>
      </w:r>
    </w:p>
    <w:p>
      <w:pPr>
        <w:pStyle w:val="ListParagraph"/>
        <w:numPr>
          <w:ilvl w:val="0"/>
          <w:numId w:val="2"/>
        </w:numPr>
        <w:spacing w:after="80" w:line="276"/>
      </w:pPr>
      <w:r>
        <w:rPr>
          <w:rFonts w:ascii="Arial" w:cs="Arial" w:eastAsia="Arial" w:hAnsi="Arial"/>
          <w:b/>
          <w:bCs/>
        </w:rPr>
        <w:t xml:space="preserve">Τα έτη είναι από 2025 έως 2035</w:t>
      </w:r>
      <w:r>
        <w:rPr>
          <w:rFonts w:ascii="Arial" w:cs="Arial" w:eastAsia="Arial" w:hAnsi="Arial"/>
        </w:rPr>
        <w:t xml:space="preserve"> (στις ημερήσιες κινήσεις μέχρι 31/12/2035).</w:t>
      </w:r>
    </w:p>
    <w:p>
      <w:pPr>
        <w:pStyle w:val="ListParagraph"/>
        <w:numPr>
          <w:ilvl w:val="0"/>
          <w:numId w:val="2"/>
        </w:numPr>
        <w:spacing w:after="80" w:line="276"/>
      </w:pPr>
      <w:r>
        <w:rPr>
          <w:rFonts w:ascii="Arial" w:cs="Arial" w:eastAsia="Arial" w:hAnsi="Arial"/>
          <w:b/>
          <w:bCs/>
        </w:rPr>
        <w:t xml:space="preserve">Τα κενά δεν είναι λάθος.</w:t>
      </w:r>
      <w:r>
        <w:rPr>
          <w:rFonts w:ascii="Arial" w:cs="Arial" w:eastAsia="Arial" w:hAnsi="Arial"/>
        </w:rPr>
        <w:t xml:space="preserve"> Όσο ένα έτος δεν έχει στοιχεία, τα αποτελέσματά του μένουν κενά. Τα μηνύματα σφάλματος (π.χ. #DIV/0!) κρύβονται αυτόματα με μορφοποίηση.</w:t>
      </w:r>
    </w:p>
    <w:p>
      <w:pPr>
        <w:pStyle w:val="ListParagraph"/>
        <w:numPr>
          <w:ilvl w:val="0"/>
          <w:numId w:val="2"/>
        </w:numPr>
        <w:spacing w:after="80" w:line="276"/>
      </w:pPr>
      <w:r>
        <w:rPr>
          <w:rFonts w:ascii="Arial" w:cs="Arial" w:eastAsia="Arial" w:hAnsi="Arial"/>
          <w:b/>
          <w:bCs/>
        </w:rPr>
        <w:t xml:space="preserve">Ποσά χωρίς σύμβολα.</w:t>
      </w:r>
      <w:r>
        <w:rPr>
          <w:rFonts w:ascii="Arial" w:cs="Arial" w:eastAsia="Arial" w:hAnsi="Arial"/>
        </w:rPr>
        <w:t xml:space="preserve"> Γράφετε σκέτους αριθμούς (π.χ. 1250,50), χωρίς «€».</w:t>
      </w:r>
    </w:p>
    <w:p>
      <w:pPr>
        <w:pStyle w:val="ListParagraph"/>
        <w:numPr>
          <w:ilvl w:val="0"/>
          <w:numId w:val="2"/>
        </w:numPr>
        <w:spacing w:after="80" w:line="276"/>
      </w:pPr>
      <w:r>
        <w:rPr>
          <w:rFonts w:ascii="Arial" w:cs="Arial" w:eastAsia="Arial" w:hAnsi="Arial"/>
          <w:b/>
          <w:bCs/>
        </w:rPr>
        <w:t xml:space="preserve">Ποσοστά.</w:t>
      </w:r>
      <w:r>
        <w:rPr>
          <w:rFonts w:ascii="Arial" w:cs="Arial" w:eastAsia="Arial" w:hAnsi="Arial"/>
        </w:rPr>
        <w:t xml:space="preserve"> Όπου ζητείται ποσοστό ως αριθμός (π.χ. έκπτωση 30), γράφετε 30, όχι 30%. Οι εξαιρέσεις αναφέρονται στο σημείο τους.</w:t>
      </w:r>
    </w:p>
    <w:p>
      <w:pPr>
        <w:pBdr>
          <w:left w:val="single" w:color="008080" w:sz="24" w:space="8"/>
        </w:pBdr>
        <w:shd w:fill="E6F3F3" w:color="auto" w:val="clear"/>
        <w:spacing w:after="160" w:before="120" w:line="276"/>
        <w:ind w:left="170" w:right="170"/>
      </w:pPr>
      <w:r>
        <w:rPr>
          <w:rFonts w:ascii="Arial" w:cs="Arial" w:eastAsia="Arial" w:hAnsi="Arial"/>
        </w:rPr>
        <w:t xml:space="preserve">Κρατάτε πάντα ένα αντίγραφο ασφαλείας του αρχείου, ειδικά πριν το τέλος κάθε χρονιάς.</w:t>
      </w:r>
    </w:p>
    <w:p>
      <w:pPr>
        <w:pStyle w:val="Heading1"/>
      </w:pPr>
      <w:r>
        <w:rPr>
          <w:rFonts w:ascii="Arial" w:cs="Arial" w:eastAsia="Arial" w:hAnsi="Arial"/>
        </w:rPr>
        <w:t xml:space="preserve">4. Τα φύλλα ένα-ένα</w:t>
      </w:r>
    </w:p>
    <w:p>
      <w:pPr>
        <w:spacing w:after="120" w:line="288"/>
      </w:pPr>
      <w:r>
        <w:rPr>
          <w:rFonts w:ascii="Arial" w:cs="Arial" w:eastAsia="Arial" w:hAnsi="Arial"/>
        </w:rPr>
        <w:t xml:space="preserve">Το αρχείο έχει 8 φύλλα. Ο πίνακας δείχνει τι κάνει το καθένα και αν γράφετε σε αυτό.</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00"/>
        <w:gridCol w:w="5038"/>
        <w:gridCol w:w="2300"/>
      </w:tblGrid>
      <w:tr>
        <w:trPr>
          <w:tblHeader/>
        </w:trPr>
        <w:tc>
          <w:tcPr>
            <w:tcW w:type="dxa" w:w="2300"/>
            <w:tcBorders>
              <w:top w:val="single" w:color="C9D1DA" w:sz="4"/>
              <w:left w:val="single" w:color="C9D1DA" w:sz="4"/>
              <w:bottom w:val="single" w:color="C9D1DA" w:sz="4"/>
              <w:right w:val="single" w:color="C9D1DA" w:sz="4"/>
            </w:tcBorders>
            <w:shd w:fill="10306F" w:color="auto" w:val="clear"/>
            <w:tcMar>
              <w:top w:type="dxa" w:w="70"/>
              <w:left w:type="dxa" w:w="100"/>
              <w:bottom w:type="dxa" w:w="70"/>
              <w:right w:type="dxa" w:w="100"/>
            </w:tcMar>
          </w:tcPr>
          <w:p>
            <w:pPr>
              <w:spacing w:after="0" w:line="252"/>
            </w:pPr>
            <w:r>
              <w:rPr>
                <w:rFonts w:ascii="Arial" w:cs="Arial" w:eastAsia="Arial" w:hAnsi="Arial"/>
                <w:b/>
                <w:bCs/>
                <w:color w:val="FFFFFF"/>
                <w:sz w:val="19"/>
                <w:szCs w:val="19"/>
              </w:rPr>
              <w:t xml:space="preserve">Φύλλο</w:t>
            </w:r>
          </w:p>
        </w:tc>
        <w:tc>
          <w:tcPr>
            <w:tcW w:type="dxa" w:w="5038"/>
            <w:tcBorders>
              <w:top w:val="single" w:color="C9D1DA" w:sz="4"/>
              <w:left w:val="single" w:color="C9D1DA" w:sz="4"/>
              <w:bottom w:val="single" w:color="C9D1DA" w:sz="4"/>
              <w:right w:val="single" w:color="C9D1DA" w:sz="4"/>
            </w:tcBorders>
            <w:shd w:fill="10306F" w:color="auto" w:val="clear"/>
            <w:tcMar>
              <w:top w:type="dxa" w:w="70"/>
              <w:left w:type="dxa" w:w="100"/>
              <w:bottom w:type="dxa" w:w="70"/>
              <w:right w:type="dxa" w:w="100"/>
            </w:tcMar>
          </w:tcPr>
          <w:p>
            <w:pPr>
              <w:spacing w:after="0" w:line="252"/>
            </w:pPr>
            <w:r>
              <w:rPr>
                <w:rFonts w:ascii="Arial" w:cs="Arial" w:eastAsia="Arial" w:hAnsi="Arial"/>
                <w:b/>
                <w:bCs/>
                <w:color w:val="FFFFFF"/>
                <w:sz w:val="19"/>
                <w:szCs w:val="19"/>
              </w:rPr>
              <w:t xml:space="preserve">Τι κάνει</w:t>
            </w:r>
          </w:p>
        </w:tc>
        <w:tc>
          <w:tcPr>
            <w:tcW w:type="dxa" w:w="2300"/>
            <w:tcBorders>
              <w:top w:val="single" w:color="C9D1DA" w:sz="4"/>
              <w:left w:val="single" w:color="C9D1DA" w:sz="4"/>
              <w:bottom w:val="single" w:color="C9D1DA" w:sz="4"/>
              <w:right w:val="single" w:color="C9D1DA" w:sz="4"/>
            </w:tcBorders>
            <w:shd w:fill="10306F" w:color="auto" w:val="clear"/>
            <w:tcMar>
              <w:top w:type="dxa" w:w="70"/>
              <w:left w:type="dxa" w:w="100"/>
              <w:bottom w:type="dxa" w:w="70"/>
              <w:right w:type="dxa" w:w="100"/>
            </w:tcMar>
          </w:tcPr>
          <w:p>
            <w:pPr>
              <w:spacing w:after="0" w:line="252"/>
            </w:pPr>
            <w:r>
              <w:rPr>
                <w:rFonts w:ascii="Arial" w:cs="Arial" w:eastAsia="Arial" w:hAnsi="Arial"/>
                <w:b/>
                <w:bCs/>
                <w:color w:val="FFFFFF"/>
                <w:sz w:val="19"/>
                <w:szCs w:val="19"/>
              </w:rPr>
              <w:t xml:space="preserve">Συμπληρώνετε;</w:t>
            </w:r>
          </w:p>
        </w:tc>
      </w:tr>
      <w:tr>
        <w:trPr>
          <w:cantSplit/>
        </w:trPr>
        <w:tc>
          <w:tcPr>
            <w:tcW w:type="dxa" w:w="23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ΕΞΟΔΑ</w:t>
            </w:r>
          </w:p>
        </w:tc>
        <w:tc>
          <w:tcPr>
            <w:tcW w:type="dxa" w:w="5038"/>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Ετήσια έξοδα ανά κατηγορία, σύνολα, μεταβολές</w:t>
            </w:r>
          </w:p>
        </w:tc>
        <w:tc>
          <w:tcPr>
            <w:tcW w:type="dxa" w:w="23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Ναι, ετήσια ποσά</w:t>
            </w:r>
          </w:p>
        </w:tc>
      </w:tr>
      <w:tr>
        <w:trPr>
          <w:cantSplit/>
        </w:trPr>
        <w:tc>
          <w:tcPr>
            <w:tcW w:type="dxa" w:w="2300"/>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ΕΣΟΔΑ</w:t>
            </w:r>
          </w:p>
        </w:tc>
        <w:tc>
          <w:tcPr>
            <w:tcW w:type="dxa" w:w="5038"/>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Τζίρος, αγορές, κέρδη και δείκτες ανά έτος</w:t>
            </w:r>
          </w:p>
        </w:tc>
        <w:tc>
          <w:tcPr>
            <w:tcW w:type="dxa" w:w="2300"/>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Ναι, 4 γραμμές ανά έτος</w:t>
            </w:r>
          </w:p>
        </w:tc>
      </w:tr>
      <w:tr>
        <w:trPr>
          <w:cantSplit/>
        </w:trPr>
        <w:tc>
          <w:tcPr>
            <w:tcW w:type="dxa" w:w="23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ΑΓΟΡΕΣ - ΠΩΛΗΣΕΙΣ</w:t>
            </w:r>
          </w:p>
        </w:tc>
        <w:tc>
          <w:tcPr>
            <w:tcW w:type="dxa" w:w="5038"/>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Ο «πίνακας ελέγχου»: δείκτες, ελάχιστος τζίρος, εκτίμηση έτους, σενάρια</w:t>
            </w:r>
          </w:p>
        </w:tc>
        <w:tc>
          <w:tcPr>
            <w:tcW w:type="dxa" w:w="23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Μόνο επιλογές (B2, E2, H1, J5)</w:t>
            </w:r>
          </w:p>
        </w:tc>
      </w:tr>
      <w:tr>
        <w:trPr>
          <w:cantSplit/>
        </w:trPr>
        <w:tc>
          <w:tcPr>
            <w:tcW w:type="dxa" w:w="2300"/>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ΗΜ.ΚΙΝΗΣΕΙΣ</w:t>
            </w:r>
          </w:p>
        </w:tc>
        <w:tc>
          <w:tcPr>
            <w:tcW w:type="dxa" w:w="5038"/>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Ημερολόγιο ημερήσιων κινήσεων και αναφορά περιόδου</w:t>
            </w:r>
          </w:p>
        </w:tc>
        <w:tc>
          <w:tcPr>
            <w:tcW w:type="dxa" w:w="2300"/>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Ναι, κάθε μέρα</w:t>
            </w:r>
          </w:p>
        </w:tc>
      </w:tr>
      <w:tr>
        <w:trPr>
          <w:cantSplit/>
        </w:trPr>
        <w:tc>
          <w:tcPr>
            <w:tcW w:type="dxa" w:w="23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ΜΗΝΕΣ</w:t>
            </w:r>
          </w:p>
        </w:tc>
        <w:tc>
          <w:tcPr>
            <w:tcW w:type="dxa" w:w="5038"/>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Μηνιαίος τζίρος από τις ημερήσιες κινήσεις, με γράφημα</w:t>
            </w:r>
          </w:p>
        </w:tc>
        <w:tc>
          <w:tcPr>
            <w:tcW w:type="dxa" w:w="23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Όχι (αυτόματο)</w:t>
            </w:r>
          </w:p>
        </w:tc>
      </w:tr>
      <w:tr>
        <w:trPr>
          <w:cantSplit/>
        </w:trPr>
        <w:tc>
          <w:tcPr>
            <w:tcW w:type="dxa" w:w="2300"/>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CALCULATOR</w:t>
            </w:r>
          </w:p>
        </w:tc>
        <w:tc>
          <w:tcPr>
            <w:tcW w:type="dxa" w:w="5038"/>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Βοηθητικοί υπολογισμοί και συντελεστές διόρθωσης</w:t>
            </w:r>
          </w:p>
        </w:tc>
        <w:tc>
          <w:tcPr>
            <w:tcW w:type="dxa" w:w="2300"/>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Ναι, όπου χρειάζεται</w:t>
            </w:r>
          </w:p>
        </w:tc>
      </w:tr>
      <w:tr>
        <w:trPr>
          <w:cantSplit/>
        </w:trPr>
        <w:tc>
          <w:tcPr>
            <w:tcW w:type="dxa" w:w="23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ΣΗΜΕΙΩΣΕΙΣ</w:t>
            </w:r>
          </w:p>
        </w:tc>
        <w:tc>
          <w:tcPr>
            <w:tcW w:type="dxa" w:w="5038"/>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Επεξηγήσεις: markup, margin, ιδέες βελτίωσης</w:t>
            </w:r>
          </w:p>
        </w:tc>
        <w:tc>
          <w:tcPr>
            <w:tcW w:type="dxa" w:w="23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Όχι</w:t>
            </w:r>
          </w:p>
        </w:tc>
      </w:tr>
      <w:tr>
        <w:trPr>
          <w:cantSplit/>
        </w:trPr>
        <w:tc>
          <w:tcPr>
            <w:tcW w:type="dxa" w:w="2300"/>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ΕΝΔ.ΠΟΣΟΣΤΑ</w:t>
            </w:r>
          </w:p>
        </w:tc>
        <w:tc>
          <w:tcPr>
            <w:tcW w:type="dxa" w:w="5038"/>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Ενδεικτικά markup ανά οικογένεια ειδών (207 γραμμές)</w:t>
            </w:r>
          </w:p>
        </w:tc>
        <w:tc>
          <w:tcPr>
            <w:tcW w:type="dxa" w:w="2300"/>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Προαιρετικά</w:t>
            </w:r>
          </w:p>
        </w:tc>
      </w:tr>
    </w:tbl>
    <w:p>
      <w:pPr>
        <w:pStyle w:val="Heading2"/>
      </w:pPr>
      <w:r>
        <w:rPr>
          <w:rFonts w:ascii="Arial" w:cs="Arial" w:eastAsia="Arial" w:hAnsi="Arial"/>
        </w:rPr>
        <w:t xml:space="preserve">4.1 ΕΞΟΔΑ</w:t>
      </w:r>
    </w:p>
    <w:p>
      <w:pPr>
        <w:spacing w:after="120" w:line="288"/>
      </w:pPr>
      <w:r>
        <w:rPr>
          <w:rFonts w:ascii="Arial" w:cs="Arial" w:eastAsia="Arial" w:hAnsi="Arial"/>
          <w:b/>
          <w:bCs/>
        </w:rPr>
        <w:t xml:space="preserve">Τι συμπληρώνετε:</w:t>
      </w:r>
      <w:r>
        <w:rPr>
          <w:rFonts w:ascii="Arial" w:cs="Arial" w:eastAsia="Arial" w:hAnsi="Arial"/>
        </w:rPr>
        <w:t xml:space="preserve"> στα κελιά </w:t>
      </w:r>
      <w:r>
        <w:rPr>
          <w:rFonts w:ascii="Arial" w:cs="Arial" w:eastAsia="Arial" w:hAnsi="Arial"/>
          <w:b/>
          <w:bCs/>
        </w:rPr>
        <w:t xml:space="preserve">B2:L20</w:t>
      </w:r>
      <w:r>
        <w:rPr>
          <w:rFonts w:ascii="Arial" w:cs="Arial" w:eastAsia="Arial" w:hAnsi="Arial"/>
        </w:rPr>
        <w:t xml:space="preserve"> τα ετήσια ποσά. Οι στήλες είναι τα έτη (B = 2025, C = 2026 ... L = 2035) και οι γραμμές οι κατηγορίες εξόδων:</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1300"/>
        <w:gridCol w:w="6638"/>
      </w:tblGrid>
      <w:tr>
        <w:trPr>
          <w:tblHeader/>
        </w:trPr>
        <w:tc>
          <w:tcPr>
            <w:tcW w:type="dxa" w:w="1700"/>
            <w:tcBorders>
              <w:top w:val="single" w:color="C9D1DA" w:sz="4"/>
              <w:left w:val="single" w:color="C9D1DA" w:sz="4"/>
              <w:bottom w:val="single" w:color="C9D1DA" w:sz="4"/>
              <w:right w:val="single" w:color="C9D1DA" w:sz="4"/>
            </w:tcBorders>
            <w:shd w:fill="10306F" w:color="auto" w:val="clear"/>
            <w:tcMar>
              <w:top w:type="dxa" w:w="70"/>
              <w:left w:type="dxa" w:w="100"/>
              <w:bottom w:type="dxa" w:w="70"/>
              <w:right w:type="dxa" w:w="100"/>
            </w:tcMar>
          </w:tcPr>
          <w:p>
            <w:pPr>
              <w:spacing w:after="0" w:line="252"/>
            </w:pPr>
            <w:r>
              <w:rPr>
                <w:rFonts w:ascii="Arial" w:cs="Arial" w:eastAsia="Arial" w:hAnsi="Arial"/>
                <w:b/>
                <w:bCs/>
                <w:color w:val="FFFFFF"/>
                <w:sz w:val="19"/>
                <w:szCs w:val="19"/>
              </w:rPr>
              <w:t xml:space="preserve">Ομάδα</w:t>
            </w:r>
          </w:p>
        </w:tc>
        <w:tc>
          <w:tcPr>
            <w:tcW w:type="dxa" w:w="1300"/>
            <w:tcBorders>
              <w:top w:val="single" w:color="C9D1DA" w:sz="4"/>
              <w:left w:val="single" w:color="C9D1DA" w:sz="4"/>
              <w:bottom w:val="single" w:color="C9D1DA" w:sz="4"/>
              <w:right w:val="single" w:color="C9D1DA" w:sz="4"/>
            </w:tcBorders>
            <w:shd w:fill="10306F" w:color="auto" w:val="clear"/>
            <w:tcMar>
              <w:top w:type="dxa" w:w="70"/>
              <w:left w:type="dxa" w:w="100"/>
              <w:bottom w:type="dxa" w:w="70"/>
              <w:right w:type="dxa" w:w="100"/>
            </w:tcMar>
          </w:tcPr>
          <w:p>
            <w:pPr>
              <w:spacing w:after="0" w:line="252"/>
            </w:pPr>
            <w:r>
              <w:rPr>
                <w:rFonts w:ascii="Arial" w:cs="Arial" w:eastAsia="Arial" w:hAnsi="Arial"/>
                <w:b/>
                <w:bCs/>
                <w:color w:val="FFFFFF"/>
                <w:sz w:val="19"/>
                <w:szCs w:val="19"/>
              </w:rPr>
              <w:t xml:space="preserve">Γραμμές</w:t>
            </w:r>
          </w:p>
        </w:tc>
        <w:tc>
          <w:tcPr>
            <w:tcW w:type="dxa" w:w="6638"/>
            <w:tcBorders>
              <w:top w:val="single" w:color="C9D1DA" w:sz="4"/>
              <w:left w:val="single" w:color="C9D1DA" w:sz="4"/>
              <w:bottom w:val="single" w:color="C9D1DA" w:sz="4"/>
              <w:right w:val="single" w:color="C9D1DA" w:sz="4"/>
            </w:tcBorders>
            <w:shd w:fill="10306F" w:color="auto" w:val="clear"/>
            <w:tcMar>
              <w:top w:type="dxa" w:w="70"/>
              <w:left w:type="dxa" w:w="100"/>
              <w:bottom w:type="dxa" w:w="70"/>
              <w:right w:type="dxa" w:w="100"/>
            </w:tcMar>
          </w:tcPr>
          <w:p>
            <w:pPr>
              <w:spacing w:after="0" w:line="252"/>
            </w:pPr>
            <w:r>
              <w:rPr>
                <w:rFonts w:ascii="Arial" w:cs="Arial" w:eastAsia="Arial" w:hAnsi="Arial"/>
                <w:b/>
                <w:bCs/>
                <w:color w:val="FFFFFF"/>
                <w:sz w:val="19"/>
                <w:szCs w:val="19"/>
              </w:rPr>
              <w:t xml:space="preserve">Κατηγορίες</w:t>
            </w:r>
          </w:p>
        </w:tc>
      </w:tr>
      <w:tr>
        <w:trPr>
          <w:cantSplit/>
        </w:trPr>
        <w:tc>
          <w:tcPr>
            <w:tcW w:type="dxa" w:w="17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Πάγια</w:t>
            </w:r>
          </w:p>
        </w:tc>
        <w:tc>
          <w:tcPr>
            <w:tcW w:type="dxa" w:w="13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2 – 9</w:t>
            </w:r>
          </w:p>
        </w:tc>
        <w:tc>
          <w:tcPr>
            <w:tcW w:type="dxa" w:w="6638"/>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Ενοίκιο, Κοινόχρηστα, Ρεύμα, Νερό, Αέριο, Τηλέφωνο, Έξοδα κινήσεως, Λοιπά έξοδα 1</w:t>
            </w:r>
          </w:p>
        </w:tc>
      </w:tr>
      <w:tr>
        <w:trPr>
          <w:cantSplit/>
        </w:trPr>
        <w:tc>
          <w:tcPr>
            <w:tcW w:type="dxa" w:w="1700"/>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Εισφορές</w:t>
            </w:r>
          </w:p>
        </w:tc>
        <w:tc>
          <w:tcPr>
            <w:tcW w:type="dxa" w:w="1300"/>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10 – 15</w:t>
            </w:r>
          </w:p>
        </w:tc>
        <w:tc>
          <w:tcPr>
            <w:tcW w:type="dxa" w:w="6638"/>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Μισθοί προσωπικού, Δώρα προσωπικού, ΙΚΑ &amp; ΕΦΚΑ, ΦΠΑ τριμήνων, Φορολογική δήλωση, Λοιπά έξοδα 2</w:t>
            </w:r>
          </w:p>
        </w:tc>
      </w:tr>
      <w:tr>
        <w:trPr>
          <w:cantSplit/>
        </w:trPr>
        <w:tc>
          <w:tcPr>
            <w:tcW w:type="dxa" w:w="17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Επενδύσεις</w:t>
            </w:r>
          </w:p>
        </w:tc>
        <w:tc>
          <w:tcPr>
            <w:tcW w:type="dxa" w:w="13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16 – 20</w:t>
            </w:r>
          </w:p>
        </w:tc>
        <w:tc>
          <w:tcPr>
            <w:tcW w:type="dxa" w:w="6638"/>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Εταιρία υποστήριξης, Εξοπλισμός PC, Εξοπλισμός ράφια, Διαφήμιση, Λοιπά έξοδα 3</w:t>
            </w:r>
          </w:p>
        </w:tc>
      </w:tr>
    </w:tbl>
    <w:p>
      <w:pPr>
        <w:spacing w:after="60"/>
      </w:pPr>
    </w:p>
    <w:p>
      <w:pPr>
        <w:spacing w:after="120" w:line="288"/>
      </w:pPr>
      <w:r>
        <w:rPr>
          <w:rFonts w:ascii="Arial" w:cs="Arial" w:eastAsia="Arial" w:hAnsi="Arial"/>
          <w:b/>
          <w:bCs/>
        </w:rPr>
        <w:t xml:space="preserve">Τι υπολογίζει αυτόματα:</w:t>
      </w:r>
    </w:p>
    <w:p>
      <w:pPr>
        <w:pStyle w:val="ListParagraph"/>
        <w:numPr>
          <w:ilvl w:val="0"/>
          <w:numId w:val="2"/>
        </w:numPr>
        <w:spacing w:after="80" w:line="276"/>
      </w:pPr>
      <w:r>
        <w:rPr>
          <w:rFonts w:ascii="Arial" w:cs="Arial" w:eastAsia="Arial" w:hAnsi="Arial"/>
          <w:b/>
          <w:bCs/>
        </w:rPr>
        <w:t xml:space="preserve">Γραμμή 21 – Σύνολα εξόδων:</w:t>
      </w:r>
      <w:r>
        <w:rPr>
          <w:rFonts w:ascii="Arial" w:cs="Arial" w:eastAsia="Arial" w:hAnsi="Arial"/>
        </w:rPr>
        <w:t xml:space="preserve"> άθροισμα όλων των κατηγοριών του έτους.</w:t>
      </w:r>
    </w:p>
    <w:p>
      <w:pPr>
        <w:pStyle w:val="ListParagraph"/>
        <w:numPr>
          <w:ilvl w:val="0"/>
          <w:numId w:val="2"/>
        </w:numPr>
        <w:spacing w:after="80" w:line="276"/>
      </w:pPr>
      <w:r>
        <w:rPr>
          <w:rFonts w:ascii="Arial" w:cs="Arial" w:eastAsia="Arial" w:hAnsi="Arial"/>
          <w:b/>
          <w:bCs/>
        </w:rPr>
        <w:t xml:space="preserve">Γραμμή 22 – Έξοδα ανά ημέρα:</w:t>
      </w:r>
      <w:r>
        <w:rPr>
          <w:rFonts w:ascii="Arial" w:cs="Arial" w:eastAsia="Arial" w:hAnsi="Arial"/>
        </w:rPr>
        <w:t xml:space="preserve"> σύνολο εξόδων ÷ εργάσιμες ημέρες (από το φύλλο ΕΣΟΔΑ).</w:t>
      </w:r>
    </w:p>
    <w:p>
      <w:pPr>
        <w:pStyle w:val="ListParagraph"/>
        <w:numPr>
          <w:ilvl w:val="0"/>
          <w:numId w:val="2"/>
        </w:numPr>
        <w:spacing w:after="80" w:line="276"/>
      </w:pPr>
      <w:r>
        <w:rPr>
          <w:rFonts w:ascii="Arial" w:cs="Arial" w:eastAsia="Arial" w:hAnsi="Arial"/>
          <w:b/>
          <w:bCs/>
        </w:rPr>
        <w:t xml:space="preserve">Γραμμή 23 – Μεταβολή εξόδων %:</w:t>
      </w:r>
      <w:r>
        <w:rPr>
          <w:rFonts w:ascii="Arial" w:cs="Arial" w:eastAsia="Arial" w:hAnsi="Arial"/>
        </w:rPr>
        <w:t xml:space="preserve"> αλλαγή σε σχέση με το προηγούμενο έτος.</w:t>
      </w:r>
    </w:p>
    <w:p>
      <w:pPr>
        <w:pStyle w:val="ListParagraph"/>
        <w:numPr>
          <w:ilvl w:val="0"/>
          <w:numId w:val="2"/>
        </w:numPr>
        <w:spacing w:after="80" w:line="276"/>
      </w:pPr>
      <w:r>
        <w:rPr>
          <w:rFonts w:ascii="Arial" w:cs="Arial" w:eastAsia="Arial" w:hAnsi="Arial"/>
          <w:b/>
          <w:bCs/>
        </w:rPr>
        <w:t xml:space="preserve">Γραμμή 24 – Εργάσιμες:</w:t>
      </w:r>
      <w:r>
        <w:rPr>
          <w:rFonts w:ascii="Arial" w:cs="Arial" w:eastAsia="Arial" w:hAnsi="Arial"/>
        </w:rPr>
        <w:t xml:space="preserve"> μεταφέρονται από το φύλλο ΕΣΟΔΑ.</w:t>
      </w:r>
    </w:p>
    <w:p>
      <w:pPr>
        <w:pStyle w:val="ListParagraph"/>
        <w:numPr>
          <w:ilvl w:val="0"/>
          <w:numId w:val="2"/>
        </w:numPr>
        <w:spacing w:after="80" w:line="276"/>
      </w:pPr>
      <w:r>
        <w:rPr>
          <w:rFonts w:ascii="Arial" w:cs="Arial" w:eastAsia="Arial" w:hAnsi="Arial"/>
          <w:b/>
          <w:bCs/>
        </w:rPr>
        <w:t xml:space="preserve">Γραμμές 26–31:</w:t>
      </w:r>
      <w:r>
        <w:rPr>
          <w:rFonts w:ascii="Arial" w:cs="Arial" w:eastAsia="Arial" w:hAnsi="Arial"/>
        </w:rPr>
        <w:t xml:space="preserve"> σύνολα και μεταβολές ανά ομάδα (Πάγια, Εισφορές, Επενδύσεις).</w:t>
      </w:r>
    </w:p>
    <w:p>
      <w:pPr>
        <w:pStyle w:val="ListParagraph"/>
        <w:numPr>
          <w:ilvl w:val="0"/>
          <w:numId w:val="2"/>
        </w:numPr>
        <w:spacing w:after="80" w:line="276"/>
      </w:pPr>
      <w:r>
        <w:rPr>
          <w:rFonts w:ascii="Arial" w:cs="Arial" w:eastAsia="Arial" w:hAnsi="Arial"/>
          <w:b/>
          <w:bCs/>
        </w:rPr>
        <w:t xml:space="preserve">Στήλες M και N:</w:t>
      </w:r>
      <w:r>
        <w:rPr>
          <w:rFonts w:ascii="Arial" w:cs="Arial" w:eastAsia="Arial" w:hAnsi="Arial"/>
        </w:rPr>
        <w:t xml:space="preserve"> μέσος όρος και σύνολο όλων των ετών.</w:t>
      </w:r>
    </w:p>
    <w:p>
      <w:pPr>
        <w:spacing w:after="120" w:line="288"/>
      </w:pPr>
      <w:r>
        <w:rPr>
          <w:rFonts w:ascii="Arial" w:cs="Arial" w:eastAsia="Arial" w:hAnsi="Arial"/>
        </w:rPr>
        <w:t xml:space="preserve">Οι μπάρες μέσα στα κελιά (data bars) δείχνουν με μια ματιά ποια έξοδα είναι τα μεγαλύτερα. Το γράφημα του φύλλου συγκρίνει Πάγια, Εισφορές και Επενδύσεις ανά έτος.</w:t>
      </w:r>
    </w:p>
    <w:p>
      <w:pPr>
        <w:pStyle w:val="Heading2"/>
      </w:pPr>
      <w:r>
        <w:rPr>
          <w:rFonts w:ascii="Arial" w:cs="Arial" w:eastAsia="Arial" w:hAnsi="Arial"/>
        </w:rPr>
        <w:t xml:space="preserve">4.2 ΕΣΟΔΑ</w:t>
      </w:r>
    </w:p>
    <w:p>
      <w:pPr>
        <w:spacing w:after="120" w:line="288"/>
      </w:pPr>
      <w:r>
        <w:rPr>
          <w:rFonts w:ascii="Arial" w:cs="Arial" w:eastAsia="Arial" w:hAnsi="Arial"/>
          <w:b/>
          <w:bCs/>
        </w:rPr>
        <w:t xml:space="preserve">Τι συμπληρώνετε:</w:t>
      </w:r>
      <w:r>
        <w:rPr>
          <w:rFonts w:ascii="Arial" w:cs="Arial" w:eastAsia="Arial" w:hAnsi="Arial"/>
        </w:rPr>
        <w:t xml:space="preserve"> στα κελιά </w:t>
      </w:r>
      <w:r>
        <w:rPr>
          <w:rFonts w:ascii="Arial" w:cs="Arial" w:eastAsia="Arial" w:hAnsi="Arial"/>
          <w:b/>
          <w:bCs/>
        </w:rPr>
        <w:t xml:space="preserve">C2:M5</w:t>
      </w:r>
      <w:r>
        <w:rPr>
          <w:rFonts w:ascii="Arial" w:cs="Arial" w:eastAsia="Arial" w:hAnsi="Arial"/>
        </w:rPr>
        <w:t xml:space="preserve"> (στήλη C = 2025 ... M = 2035):</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tblHeader/>
        </w:trPr>
        <w:tc>
          <w:tcPr>
            <w:tcW w:type="dxa" w:w="3000"/>
            <w:tcBorders>
              <w:top w:val="single" w:color="C9D1DA" w:sz="4"/>
              <w:left w:val="single" w:color="C9D1DA" w:sz="4"/>
              <w:bottom w:val="single" w:color="C9D1DA" w:sz="4"/>
              <w:right w:val="single" w:color="C9D1DA" w:sz="4"/>
            </w:tcBorders>
            <w:shd w:fill="10306F" w:color="auto" w:val="clear"/>
            <w:tcMar>
              <w:top w:type="dxa" w:w="70"/>
              <w:left w:type="dxa" w:w="100"/>
              <w:bottom w:type="dxa" w:w="70"/>
              <w:right w:type="dxa" w:w="100"/>
            </w:tcMar>
          </w:tcPr>
          <w:p>
            <w:pPr>
              <w:spacing w:after="0" w:line="252"/>
            </w:pPr>
            <w:r>
              <w:rPr>
                <w:rFonts w:ascii="Arial" w:cs="Arial" w:eastAsia="Arial" w:hAnsi="Arial"/>
                <w:b/>
                <w:bCs/>
                <w:color w:val="FFFFFF"/>
                <w:sz w:val="19"/>
                <w:szCs w:val="19"/>
              </w:rPr>
              <w:t xml:space="preserve">Γραμμή</w:t>
            </w:r>
          </w:p>
        </w:tc>
        <w:tc>
          <w:tcPr>
            <w:tcW w:type="dxa" w:w="6638"/>
            <w:tcBorders>
              <w:top w:val="single" w:color="C9D1DA" w:sz="4"/>
              <w:left w:val="single" w:color="C9D1DA" w:sz="4"/>
              <w:bottom w:val="single" w:color="C9D1DA" w:sz="4"/>
              <w:right w:val="single" w:color="C9D1DA" w:sz="4"/>
            </w:tcBorders>
            <w:shd w:fill="10306F" w:color="auto" w:val="clear"/>
            <w:tcMar>
              <w:top w:type="dxa" w:w="70"/>
              <w:left w:type="dxa" w:w="100"/>
              <w:bottom w:type="dxa" w:w="70"/>
              <w:right w:type="dxa" w:w="100"/>
            </w:tcMar>
          </w:tcPr>
          <w:p>
            <w:pPr>
              <w:spacing w:after="0" w:line="252"/>
            </w:pPr>
            <w:r>
              <w:rPr>
                <w:rFonts w:ascii="Arial" w:cs="Arial" w:eastAsia="Arial" w:hAnsi="Arial"/>
                <w:b/>
                <w:bCs/>
                <w:color w:val="FFFFFF"/>
                <w:sz w:val="19"/>
                <w:szCs w:val="19"/>
              </w:rPr>
              <w:t xml:space="preserve">Τι γράφετε</w:t>
            </w:r>
          </w:p>
        </w:tc>
      </w:tr>
      <w:tr>
        <w:trPr>
          <w:cantSplit/>
        </w:trPr>
        <w:tc>
          <w:tcPr>
            <w:tcW w:type="dxa" w:w="30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2 – Συνολικός τζίρος</w:t>
            </w:r>
          </w:p>
        </w:tc>
        <w:tc>
          <w:tcPr>
            <w:tcW w:type="dxa" w:w="6638"/>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Οι συνολικές πωλήσεις του έτους</w:t>
            </w:r>
          </w:p>
        </w:tc>
      </w:tr>
      <w:tr>
        <w:trPr>
          <w:cantSplit/>
        </w:trPr>
        <w:tc>
          <w:tcPr>
            <w:tcW w:type="dxa" w:w="3000"/>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3 – Συνολικές αγορές</w:t>
            </w:r>
          </w:p>
        </w:tc>
        <w:tc>
          <w:tcPr>
            <w:tcW w:type="dxa" w:w="6638"/>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Οι αγορές εμπορευμάτων του έτους</w:t>
            </w:r>
          </w:p>
        </w:tc>
      </w:tr>
      <w:tr>
        <w:trPr>
          <w:cantSplit/>
        </w:trPr>
        <w:tc>
          <w:tcPr>
            <w:tcW w:type="dxa" w:w="30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4 – Εργάσιμες ημέρες</w:t>
            </w:r>
          </w:p>
        </w:tc>
        <w:tc>
          <w:tcPr>
            <w:tcW w:type="dxa" w:w="6638"/>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Πόσες μέρες ήταν ανοιχτό το κατάστημα (π.χ. περίπου 355 αν κλείνετε αργίες, περίπου 303 αν κλείνετε και Κυριακές)</w:t>
            </w:r>
          </w:p>
        </w:tc>
      </w:tr>
      <w:tr>
        <w:trPr>
          <w:cantSplit/>
        </w:trPr>
        <w:tc>
          <w:tcPr>
            <w:tcW w:type="dxa" w:w="3000"/>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5 – Αποδείξεις</w:t>
            </w:r>
          </w:p>
        </w:tc>
        <w:tc>
          <w:tcPr>
            <w:tcW w:type="dxa" w:w="6638"/>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Ο αριθμός των αποδείξεων του έτους</w:t>
            </w:r>
          </w:p>
        </w:tc>
      </w:tr>
    </w:tbl>
    <w:p>
      <w:pPr>
        <w:pBdr>
          <w:left w:val="single" w:color="008080" w:sz="24" w:space="8"/>
        </w:pBdr>
        <w:shd w:fill="E6F3F3" w:color="auto" w:val="clear"/>
        <w:spacing w:after="160" w:before="120" w:line="276"/>
        <w:ind w:left="170" w:right="170"/>
      </w:pPr>
      <w:r>
        <w:rPr>
          <w:rFonts w:ascii="Arial" w:cs="Arial" w:eastAsia="Arial" w:hAnsi="Arial"/>
        </w:rPr>
        <w:t xml:space="preserve">Αυτά τα στοιχεία μπορείτε να τα ζητήσετε από τον λογιστή σας στο τέλος του έτους.</w:t>
      </w:r>
    </w:p>
    <w:p>
      <w:pPr>
        <w:spacing w:after="120" w:line="288"/>
      </w:pPr>
      <w:r>
        <w:rPr>
          <w:rFonts w:ascii="Arial" w:cs="Arial" w:eastAsia="Arial" w:hAnsi="Arial"/>
          <w:b/>
          <w:bCs/>
        </w:rPr>
        <w:t xml:space="preserve">Τι υπολογίζει αυτόματα:</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00"/>
        <w:gridCol w:w="6838"/>
      </w:tblGrid>
      <w:tr>
        <w:trPr>
          <w:tblHeader/>
        </w:trPr>
        <w:tc>
          <w:tcPr>
            <w:tcW w:type="dxa" w:w="2800"/>
            <w:tcBorders>
              <w:top w:val="single" w:color="C9D1DA" w:sz="4"/>
              <w:left w:val="single" w:color="C9D1DA" w:sz="4"/>
              <w:bottom w:val="single" w:color="C9D1DA" w:sz="4"/>
              <w:right w:val="single" w:color="C9D1DA" w:sz="4"/>
            </w:tcBorders>
            <w:shd w:fill="10306F" w:color="auto" w:val="clear"/>
            <w:tcMar>
              <w:top w:type="dxa" w:w="70"/>
              <w:left w:type="dxa" w:w="100"/>
              <w:bottom w:type="dxa" w:w="70"/>
              <w:right w:type="dxa" w:w="100"/>
            </w:tcMar>
          </w:tcPr>
          <w:p>
            <w:pPr>
              <w:spacing w:after="0" w:line="252"/>
            </w:pPr>
            <w:r>
              <w:rPr>
                <w:rFonts w:ascii="Arial" w:cs="Arial" w:eastAsia="Arial" w:hAnsi="Arial"/>
                <w:b/>
                <w:bCs/>
                <w:color w:val="FFFFFF"/>
                <w:sz w:val="19"/>
                <w:szCs w:val="19"/>
              </w:rPr>
              <w:t xml:space="preserve">Ενότητα</w:t>
            </w:r>
          </w:p>
        </w:tc>
        <w:tc>
          <w:tcPr>
            <w:tcW w:type="dxa" w:w="6838"/>
            <w:tcBorders>
              <w:top w:val="single" w:color="C9D1DA" w:sz="4"/>
              <w:left w:val="single" w:color="C9D1DA" w:sz="4"/>
              <w:bottom w:val="single" w:color="C9D1DA" w:sz="4"/>
              <w:right w:val="single" w:color="C9D1DA" w:sz="4"/>
            </w:tcBorders>
            <w:shd w:fill="10306F" w:color="auto" w:val="clear"/>
            <w:tcMar>
              <w:top w:type="dxa" w:w="70"/>
              <w:left w:type="dxa" w:w="100"/>
              <w:bottom w:type="dxa" w:w="70"/>
              <w:right w:type="dxa" w:w="100"/>
            </w:tcMar>
          </w:tcPr>
          <w:p>
            <w:pPr>
              <w:spacing w:after="0" w:line="252"/>
            </w:pPr>
            <w:r>
              <w:rPr>
                <w:rFonts w:ascii="Arial" w:cs="Arial" w:eastAsia="Arial" w:hAnsi="Arial"/>
                <w:b/>
                <w:bCs/>
                <w:color w:val="FFFFFF"/>
                <w:sz w:val="19"/>
                <w:szCs w:val="19"/>
              </w:rPr>
              <w:t xml:space="preserve">Αποτελέσματα</w:t>
            </w:r>
          </w:p>
        </w:tc>
      </w:tr>
      <w:tr>
        <w:trPr>
          <w:cantSplit/>
        </w:trPr>
        <w:tc>
          <w:tcPr>
            <w:tcW w:type="dxa" w:w="28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Ανάλυση έτους (γρ. 7–13)</w:t>
            </w:r>
          </w:p>
        </w:tc>
        <w:tc>
          <w:tcPr>
            <w:tcW w:type="dxa" w:w="6838"/>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Μεταβολή τζίρου %, Μεικτά (τζίρος − αγορές), μεταβολή μεικτών %, Πάγια έξοδα (από ΕΞΟΔΑ), μεταβολή εξόδων %, Καθαρά κέρδη (μεικτά − έξοδα), μεταβολή κερδών %</w:t>
            </w:r>
          </w:p>
        </w:tc>
      </w:tr>
      <w:tr>
        <w:trPr>
          <w:cantSplit/>
        </w:trPr>
        <w:tc>
          <w:tcPr>
            <w:tcW w:type="dxa" w:w="2800"/>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Ποσοστά (γρ. 15–18)</w:t>
            </w:r>
          </w:p>
        </w:tc>
        <w:tc>
          <w:tcPr>
            <w:tcW w:type="dxa" w:w="6838"/>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Markup %, Margin %, Έξοδα επί του τζίρου %, Net Profit Margin %</w:t>
            </w:r>
          </w:p>
        </w:tc>
      </w:tr>
      <w:tr>
        <w:trPr>
          <w:cantSplit/>
        </w:trPr>
        <w:tc>
          <w:tcPr>
            <w:tcW w:type="dxa" w:w="28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Ημερήσιος μ.ο. (γρ. 20–24)</w:t>
            </w:r>
          </w:p>
        </w:tc>
        <w:tc>
          <w:tcPr>
            <w:tcW w:type="dxa" w:w="6838"/>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Τζίρος, αγορές, μεικτά κέρδη, έξοδα και καθαρά κέρδη ανά εργάσιμη ημέρα</w:t>
            </w:r>
          </w:p>
        </w:tc>
      </w:tr>
      <w:tr>
        <w:trPr>
          <w:cantSplit/>
        </w:trPr>
        <w:tc>
          <w:tcPr>
            <w:tcW w:type="dxa" w:w="2800"/>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Καλάθι (γρ. 26–27)</w:t>
            </w:r>
          </w:p>
        </w:tc>
        <w:tc>
          <w:tcPr>
            <w:tcW w:type="dxa" w:w="6838"/>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Μέσο καλάθι (τζίρος ÷ αποδείξεις) και μεταβολή του %</w:t>
            </w:r>
          </w:p>
        </w:tc>
      </w:tr>
      <w:tr>
        <w:trPr>
          <w:cantSplit/>
        </w:trPr>
        <w:tc>
          <w:tcPr>
            <w:tcW w:type="dxa" w:w="28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Γραφήματα (γρ. 30–35)</w:t>
            </w:r>
          </w:p>
        </w:tc>
        <w:tc>
          <w:tcPr>
            <w:tcW w:type="dxa" w:w="6838"/>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Τζίρος/αγορές και μεικτά/έξοδα/καθαρά κέρδη ανά έτος</w:t>
            </w:r>
          </w:p>
        </w:tc>
      </w:tr>
    </w:tbl>
    <w:p>
      <w:pPr>
        <w:pStyle w:val="Heading2"/>
      </w:pPr>
      <w:r>
        <w:rPr>
          <w:rFonts w:ascii="Arial" w:cs="Arial" w:eastAsia="Arial" w:hAnsi="Arial"/>
        </w:rPr>
        <w:t xml:space="preserve">4.3 ΗΜ.ΚΙΝΗΣΕΙΣ (ημερήσιες κινήσεις)</w:t>
      </w:r>
    </w:p>
    <w:p>
      <w:pPr>
        <w:spacing w:after="120" w:line="288"/>
      </w:pPr>
      <w:r>
        <w:rPr>
          <w:rFonts w:ascii="Arial" w:cs="Arial" w:eastAsia="Arial" w:hAnsi="Arial"/>
        </w:rPr>
        <w:t xml:space="preserve">Εδώ υπάρχει μία γραμμή για κάθε ημέρα, από 1/1/2025 έως 31/12/2035 (γραμμές 9 έως 4025). Οι ημερομηνίες είναι ήδη γραμμένες.</w:t>
      </w:r>
    </w:p>
    <w:p>
      <w:pPr>
        <w:pStyle w:val="Heading3"/>
      </w:pPr>
      <w:r>
        <w:rPr>
          <w:rFonts w:ascii="Arial" w:cs="Arial" w:eastAsia="Arial" w:hAnsi="Arial"/>
        </w:rPr>
        <w:t xml:space="preserve">Τι γράφετε κάθε μέρα</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rPr>
          <w:tblHeader/>
        </w:trPr>
        <w:tc>
          <w:tcPr>
            <w:tcW w:type="dxa" w:w="2200"/>
            <w:tcBorders>
              <w:top w:val="single" w:color="C9D1DA" w:sz="4"/>
              <w:left w:val="single" w:color="C9D1DA" w:sz="4"/>
              <w:bottom w:val="single" w:color="C9D1DA" w:sz="4"/>
              <w:right w:val="single" w:color="C9D1DA" w:sz="4"/>
            </w:tcBorders>
            <w:shd w:fill="10306F" w:color="auto" w:val="clear"/>
            <w:tcMar>
              <w:top w:type="dxa" w:w="70"/>
              <w:left w:type="dxa" w:w="100"/>
              <w:bottom w:type="dxa" w:w="70"/>
              <w:right w:type="dxa" w:w="100"/>
            </w:tcMar>
          </w:tcPr>
          <w:p>
            <w:pPr>
              <w:spacing w:after="0" w:line="252"/>
            </w:pPr>
            <w:r>
              <w:rPr>
                <w:rFonts w:ascii="Arial" w:cs="Arial" w:eastAsia="Arial" w:hAnsi="Arial"/>
                <w:b/>
                <w:bCs/>
                <w:color w:val="FFFFFF"/>
                <w:sz w:val="19"/>
                <w:szCs w:val="19"/>
              </w:rPr>
              <w:t xml:space="preserve">Στήλη</w:t>
            </w:r>
          </w:p>
        </w:tc>
        <w:tc>
          <w:tcPr>
            <w:tcW w:type="dxa" w:w="7438"/>
            <w:tcBorders>
              <w:top w:val="single" w:color="C9D1DA" w:sz="4"/>
              <w:left w:val="single" w:color="C9D1DA" w:sz="4"/>
              <w:bottom w:val="single" w:color="C9D1DA" w:sz="4"/>
              <w:right w:val="single" w:color="C9D1DA" w:sz="4"/>
            </w:tcBorders>
            <w:shd w:fill="10306F" w:color="auto" w:val="clear"/>
            <w:tcMar>
              <w:top w:type="dxa" w:w="70"/>
              <w:left w:type="dxa" w:w="100"/>
              <w:bottom w:type="dxa" w:w="70"/>
              <w:right w:type="dxa" w:w="100"/>
            </w:tcMar>
          </w:tcPr>
          <w:p>
            <w:pPr>
              <w:spacing w:after="0" w:line="252"/>
            </w:pPr>
            <w:r>
              <w:rPr>
                <w:rFonts w:ascii="Arial" w:cs="Arial" w:eastAsia="Arial" w:hAnsi="Arial"/>
                <w:b/>
                <w:bCs/>
                <w:color w:val="FFFFFF"/>
                <w:sz w:val="19"/>
                <w:szCs w:val="19"/>
              </w:rPr>
              <w:t xml:space="preserve">Περιεχόμενο</w:t>
            </w:r>
          </w:p>
        </w:tc>
      </w:tr>
      <w:tr>
        <w:trPr>
          <w:cantSplit/>
        </w:trPr>
        <w:tc>
          <w:tcPr>
            <w:tcW w:type="dxa" w:w="22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B – ΤΖΙΡΟΣ</w:t>
            </w:r>
          </w:p>
        </w:tc>
        <w:tc>
          <w:tcPr>
            <w:tcW w:type="dxa" w:w="7438"/>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Οι πωλήσεις της ημέρας. </w:t>
            </w:r>
            <w:r>
              <w:rPr>
                <w:rFonts w:ascii="Arial" w:cs="Arial" w:eastAsia="Arial" w:hAnsi="Arial"/>
                <w:b/>
                <w:bCs/>
              </w:rPr>
              <w:t xml:space="preserve">Αν ήσασταν κλειστά, γράψτε 0</w:t>
            </w:r>
            <w:r>
              <w:rPr>
                <w:rFonts w:ascii="Arial" w:cs="Arial" w:eastAsia="Arial" w:hAnsi="Arial"/>
              </w:rPr>
              <w:t xml:space="preserve"> (όχι κενό), για να μετρηθούν σωστά οι εργάσιμες.</w:t>
            </w:r>
          </w:p>
        </w:tc>
      </w:tr>
      <w:tr>
        <w:trPr>
          <w:cantSplit/>
        </w:trPr>
        <w:tc>
          <w:tcPr>
            <w:tcW w:type="dxa" w:w="2200"/>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C – ΑΓΟΡΕΣ</w:t>
            </w:r>
          </w:p>
        </w:tc>
        <w:tc>
          <w:tcPr>
            <w:tcW w:type="dxa" w:w="7438"/>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Οι αγορές εμπορευμάτων της ημέρας</w:t>
            </w:r>
          </w:p>
        </w:tc>
      </w:tr>
      <w:tr>
        <w:trPr>
          <w:cantSplit/>
        </w:trPr>
        <w:tc>
          <w:tcPr>
            <w:tcW w:type="dxa" w:w="22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D – ΕΞΟΔΑ</w:t>
            </w:r>
          </w:p>
        </w:tc>
        <w:tc>
          <w:tcPr>
            <w:tcW w:type="dxa" w:w="7438"/>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Τα έξοδα που πληρώσατε την ημέρα</w:t>
            </w:r>
          </w:p>
        </w:tc>
      </w:tr>
      <w:tr>
        <w:trPr>
          <w:cantSplit/>
        </w:trPr>
        <w:tc>
          <w:tcPr>
            <w:tcW w:type="dxa" w:w="2200"/>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E – ΑΠΟΔΕΙΞΕΙΣ</w:t>
            </w:r>
          </w:p>
        </w:tc>
        <w:tc>
          <w:tcPr>
            <w:tcW w:type="dxa" w:w="7438"/>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Πόσες αποδείξεις κόψατε</w:t>
            </w:r>
          </w:p>
        </w:tc>
      </w:tr>
    </w:tbl>
    <w:p>
      <w:pPr>
        <w:spacing w:after="60"/>
      </w:pPr>
    </w:p>
    <w:p>
      <w:pPr>
        <w:spacing w:after="120" w:line="288"/>
      </w:pPr>
      <w:r>
        <w:rPr>
          <w:rFonts w:ascii="Arial" w:cs="Arial" w:eastAsia="Arial" w:hAnsi="Arial"/>
        </w:rPr>
        <w:t xml:space="preserve">Η στήλη </w:t>
      </w:r>
      <w:r>
        <w:rPr>
          <w:rFonts w:ascii="Arial" w:cs="Arial" w:eastAsia="Arial" w:hAnsi="Arial"/>
          <w:b/>
          <w:bCs/>
        </w:rPr>
        <w:t xml:space="preserve">F (Μεικτά)</w:t>
      </w:r>
      <w:r>
        <w:rPr>
          <w:rFonts w:ascii="Arial" w:cs="Arial" w:eastAsia="Arial" w:hAnsi="Arial"/>
        </w:rPr>
        <w:t xml:space="preserve"> = τζίρος − αγορές και η </w:t>
      </w:r>
      <w:r>
        <w:rPr>
          <w:rFonts w:ascii="Arial" w:cs="Arial" w:eastAsia="Arial" w:hAnsi="Arial"/>
          <w:b/>
          <w:bCs/>
        </w:rPr>
        <w:t xml:space="preserve">G (Μ.Ο. καλάθι)</w:t>
      </w:r>
      <w:r>
        <w:rPr>
          <w:rFonts w:ascii="Arial" w:cs="Arial" w:eastAsia="Arial" w:hAnsi="Arial"/>
        </w:rPr>
        <w:t xml:space="preserve"> = τζίρος ÷ αποδείξεις υπολογίζονται μόνες τους. Η </w:t>
      </w:r>
      <w:r>
        <w:rPr>
          <w:rFonts w:ascii="Arial" w:cs="Arial" w:eastAsia="Arial" w:hAnsi="Arial"/>
          <w:b/>
          <w:bCs/>
        </w:rPr>
        <w:t xml:space="preserve">H</w:t>
      </w:r>
      <w:r>
        <w:rPr>
          <w:rFonts w:ascii="Arial" w:cs="Arial" w:eastAsia="Arial" w:hAnsi="Arial"/>
        </w:rPr>
        <w:t xml:space="preserve"> σημειώνει αν η μέρα ήταν εργάσιμη (1) ή κλειστή (0).</w:t>
      </w:r>
    </w:p>
    <w:p>
      <w:pPr>
        <w:pStyle w:val="Heading3"/>
      </w:pPr>
      <w:r>
        <w:rPr>
          <w:rFonts w:ascii="Arial" w:cs="Arial" w:eastAsia="Arial" w:hAnsi="Arial"/>
        </w:rPr>
        <w:t xml:space="preserve">Ταμειακό υπόλοιπο</w:t>
      </w:r>
    </w:p>
    <w:p>
      <w:pPr>
        <w:spacing w:after="120" w:line="288"/>
      </w:pPr>
      <w:r>
        <w:rPr>
          <w:rFonts w:ascii="Arial" w:cs="Arial" w:eastAsia="Arial" w:hAnsi="Arial"/>
        </w:rPr>
        <w:t xml:space="preserve">Στο κελί </w:t>
      </w:r>
      <w:r>
        <w:rPr>
          <w:rFonts w:ascii="Arial" w:cs="Arial" w:eastAsia="Arial" w:hAnsi="Arial"/>
          <w:b/>
          <w:bCs/>
        </w:rPr>
        <w:t xml:space="preserve">I8 (Ταμειακά διαθέσιμα εκκίνηση)</w:t>
      </w:r>
      <w:r>
        <w:rPr>
          <w:rFonts w:ascii="Arial" w:cs="Arial" w:eastAsia="Arial" w:hAnsi="Arial"/>
        </w:rPr>
        <w:t xml:space="preserve"> γράφετε τα μετρητά που είχατε την πρώτη μέρα. Η στήλη I δείχνει το τρέχον υπόλοιπο: κάθε μέρα προσθέτει τον τζίρο και αφαιρεί αγορές και έξοδα.</w:t>
      </w:r>
    </w:p>
    <w:p>
      <w:pPr>
        <w:pStyle w:val="Heading3"/>
      </w:pPr>
      <w:r>
        <w:rPr>
          <w:rFonts w:ascii="Arial" w:cs="Arial" w:eastAsia="Arial" w:hAnsi="Arial"/>
        </w:rPr>
        <w:t xml:space="preserve">Αναφορά περιόδου (πάνω μέρος)</w:t>
      </w:r>
    </w:p>
    <w:p>
      <w:pPr>
        <w:spacing w:after="120" w:line="288"/>
      </w:pPr>
      <w:r>
        <w:rPr>
          <w:rFonts w:ascii="Arial" w:cs="Arial" w:eastAsia="Arial" w:hAnsi="Arial"/>
        </w:rPr>
        <w:t xml:space="preserve">Στη γραμμή 2 διαλέγετε περίοδο: </w:t>
      </w:r>
      <w:r>
        <w:rPr>
          <w:rFonts w:ascii="Arial" w:cs="Arial" w:eastAsia="Arial" w:hAnsi="Arial"/>
          <w:b/>
          <w:bCs/>
        </w:rPr>
        <w:t xml:space="preserve">J2</w:t>
      </w:r>
      <w:r>
        <w:rPr>
          <w:rFonts w:ascii="Arial" w:cs="Arial" w:eastAsia="Arial" w:hAnsi="Arial"/>
        </w:rPr>
        <w:t xml:space="preserve"> ημέρα, </w:t>
      </w:r>
      <w:r>
        <w:rPr>
          <w:rFonts w:ascii="Arial" w:cs="Arial" w:eastAsia="Arial" w:hAnsi="Arial"/>
          <w:b/>
          <w:bCs/>
        </w:rPr>
        <w:t xml:space="preserve">K2</w:t>
      </w:r>
      <w:r>
        <w:rPr>
          <w:rFonts w:ascii="Arial" w:cs="Arial" w:eastAsia="Arial" w:hAnsi="Arial"/>
        </w:rPr>
        <w:t xml:space="preserve"> μήνας, </w:t>
      </w:r>
      <w:r>
        <w:rPr>
          <w:rFonts w:ascii="Arial" w:cs="Arial" w:eastAsia="Arial" w:hAnsi="Arial"/>
          <w:b/>
          <w:bCs/>
        </w:rPr>
        <w:t xml:space="preserve">L2</w:t>
      </w:r>
      <w:r>
        <w:rPr>
          <w:rFonts w:ascii="Arial" w:cs="Arial" w:eastAsia="Arial" w:hAnsi="Arial"/>
        </w:rPr>
        <w:t xml:space="preserve"> έτος έναρξης και </w:t>
      </w:r>
      <w:r>
        <w:rPr>
          <w:rFonts w:ascii="Arial" w:cs="Arial" w:eastAsia="Arial" w:hAnsi="Arial"/>
          <w:b/>
          <w:bCs/>
        </w:rPr>
        <w:t xml:space="preserve">N2</w:t>
      </w:r>
      <w:r>
        <w:rPr>
          <w:rFonts w:ascii="Arial" w:cs="Arial" w:eastAsia="Arial" w:hAnsi="Arial"/>
        </w:rPr>
        <w:t xml:space="preserve"> ημέρα, </w:t>
      </w:r>
      <w:r>
        <w:rPr>
          <w:rFonts w:ascii="Arial" w:cs="Arial" w:eastAsia="Arial" w:hAnsi="Arial"/>
          <w:b/>
          <w:bCs/>
        </w:rPr>
        <w:t xml:space="preserve">O2</w:t>
      </w:r>
      <w:r>
        <w:rPr>
          <w:rFonts w:ascii="Arial" w:cs="Arial" w:eastAsia="Arial" w:hAnsi="Arial"/>
        </w:rPr>
        <w:t xml:space="preserve"> μήνας λήξης. Το έτος λήξης είναι πάντα ίδιο με το έτος έναρξης. Η γραμμή 2 δείχνει τα σύνολα της περιόδου (τζίρος, αγορές, έξοδα, αποδείξεις, μεικτά, εργάσιμες). Η γραμμή 3 δείχνει </w:t>
      </w:r>
      <w:r>
        <w:rPr>
          <w:rFonts w:ascii="Arial" w:cs="Arial" w:eastAsia="Arial" w:hAnsi="Arial"/>
          <w:b/>
          <w:bCs/>
        </w:rPr>
        <w:t xml:space="preserve">την ίδια περίοδο του προηγούμενου έτους</w:t>
      </w:r>
      <w:r>
        <w:rPr>
          <w:rFonts w:ascii="Arial" w:cs="Arial" w:eastAsia="Arial" w:hAnsi="Arial"/>
        </w:rPr>
        <w:t xml:space="preserve">, για σύγκριση.</w:t>
      </w:r>
    </w:p>
    <w:p>
      <w:pPr>
        <w:pBdr>
          <w:left w:val="single" w:color="008080" w:sz="24" w:space="8"/>
        </w:pBdr>
        <w:shd w:fill="E6F3F3" w:color="auto" w:val="clear"/>
        <w:spacing w:after="160" w:before="120" w:line="276"/>
        <w:ind w:left="170" w:right="170"/>
      </w:pPr>
      <w:r>
        <w:rPr>
          <w:rFonts w:ascii="Arial" w:cs="Arial" w:eastAsia="Arial" w:hAnsi="Arial"/>
        </w:rPr>
        <w:t xml:space="preserve">Για πιο αξιόπιστη σύγκριση, διαλέγετε ολόκληρο μήνα.</w:t>
      </w:r>
    </w:p>
    <w:p>
      <w:pPr>
        <w:spacing w:after="120" w:line="288"/>
      </w:pPr>
      <w:r>
        <w:rPr>
          <w:rFonts w:ascii="Arial" w:cs="Arial" w:eastAsia="Arial" w:hAnsi="Arial"/>
        </w:rPr>
        <w:t xml:space="preserve">Οι γραμμές 6 και 7 δείχνουν γενικά σύνολα και μέσους όρους για όλες τις καταχωρήσεις. Τα έτη στις στήλες K–P (π.χ. δίπλα στη γραμμή 9) είναι </w:t>
      </w:r>
      <w:r>
        <w:rPr>
          <w:rFonts w:ascii="Arial" w:cs="Arial" w:eastAsia="Arial" w:hAnsi="Arial"/>
          <w:b/>
          <w:bCs/>
        </w:rPr>
        <w:t xml:space="preserve">σύνδεσμοι</w:t>
      </w:r>
      <w:r>
        <w:rPr>
          <w:rFonts w:ascii="Arial" w:cs="Arial" w:eastAsia="Arial" w:hAnsi="Arial"/>
        </w:rPr>
        <w:t xml:space="preserve">: πατώντας ένα έτος πηγαίνετε κατευθείαν στην 1η Ιανουαρίου εκείνου του έτους.</w:t>
      </w:r>
    </w:p>
    <w:p>
      <w:pPr>
        <w:pStyle w:val="Heading2"/>
      </w:pPr>
      <w:r>
        <w:rPr>
          <w:rFonts w:ascii="Arial" w:cs="Arial" w:eastAsia="Arial" w:hAnsi="Arial"/>
        </w:rPr>
        <w:t xml:space="preserve">4.4 ΑΓΟΡΕΣ - ΠΩΛΗΣΕΙΣ (πίνακας ελέγχου)</w:t>
      </w:r>
    </w:p>
    <w:p>
      <w:pPr>
        <w:spacing w:after="120" w:line="288"/>
      </w:pPr>
      <w:r>
        <w:rPr>
          <w:rFonts w:ascii="Arial" w:cs="Arial" w:eastAsia="Arial" w:hAnsi="Arial"/>
        </w:rPr>
        <w:t xml:space="preserve">Αυτό είναι το βασικό φύλλο αποτελεσμάτων. Έχει δύο στήλες με ίδια δομή:</w:t>
      </w:r>
    </w:p>
    <w:p>
      <w:pPr>
        <w:pStyle w:val="ListParagraph"/>
        <w:numPr>
          <w:ilvl w:val="0"/>
          <w:numId w:val="2"/>
        </w:numPr>
        <w:spacing w:after="80" w:line="276"/>
      </w:pPr>
      <w:r>
        <w:rPr>
          <w:rFonts w:ascii="Arial" w:cs="Arial" w:eastAsia="Arial" w:hAnsi="Arial"/>
          <w:b/>
          <w:bCs/>
        </w:rPr>
        <w:t xml:space="preserve">Αριστερά (A–D): «Σύνολα από λογιστή».</w:t>
      </w:r>
      <w:r>
        <w:rPr>
          <w:rFonts w:ascii="Arial" w:cs="Arial" w:eastAsia="Arial" w:hAnsi="Arial"/>
        </w:rPr>
        <w:t xml:space="preserve"> Τα στοιχεία του έτους που διαλέγετε στο </w:t>
      </w:r>
      <w:r>
        <w:rPr>
          <w:rFonts w:ascii="Arial" w:cs="Arial" w:eastAsia="Arial" w:hAnsi="Arial"/>
          <w:b/>
          <w:bCs/>
        </w:rPr>
        <w:t xml:space="preserve">B2</w:t>
      </w:r>
      <w:r>
        <w:rPr>
          <w:rFonts w:ascii="Arial" w:cs="Arial" w:eastAsia="Arial" w:hAnsi="Arial"/>
        </w:rPr>
        <w:t xml:space="preserve">, από τα φύλλα ΕΣΟΔΑ και ΕΞΟΔΑ.</w:t>
      </w:r>
    </w:p>
    <w:p>
      <w:pPr>
        <w:pStyle w:val="ListParagraph"/>
        <w:numPr>
          <w:ilvl w:val="0"/>
          <w:numId w:val="2"/>
        </w:numPr>
        <w:spacing w:after="80" w:line="276"/>
      </w:pPr>
      <w:r>
        <w:rPr>
          <w:rFonts w:ascii="Arial" w:cs="Arial" w:eastAsia="Arial" w:hAnsi="Arial"/>
          <w:b/>
          <w:bCs/>
        </w:rPr>
        <w:t xml:space="preserve">Δεξιά (E–I): «Σύνολα από καρτέλα ΗΜ.ΚΙΝΗΣΕΙΣ και εκτίμηση έτους».</w:t>
      </w:r>
      <w:r>
        <w:rPr>
          <w:rFonts w:ascii="Arial" w:cs="Arial" w:eastAsia="Arial" w:hAnsi="Arial"/>
        </w:rPr>
        <w:t xml:space="preserve"> Τα σύνολα του έτους που διαλέγετε στο </w:t>
      </w:r>
      <w:r>
        <w:rPr>
          <w:rFonts w:ascii="Arial" w:cs="Arial" w:eastAsia="Arial" w:hAnsi="Arial"/>
          <w:b/>
          <w:bCs/>
        </w:rPr>
        <w:t xml:space="preserve">E2</w:t>
      </w:r>
      <w:r>
        <w:rPr>
          <w:rFonts w:ascii="Arial" w:cs="Arial" w:eastAsia="Arial" w:hAnsi="Arial"/>
        </w:rPr>
        <w:t xml:space="preserve">, από τις ημερήσιες κινήσεις. Περιλαμβάνει και εκτίμηση για όλο το έτος.</w:t>
      </w:r>
    </w:p>
    <w:p>
      <w:pPr>
        <w:pStyle w:val="Heading3"/>
      </w:pPr>
      <w:r>
        <w:rPr>
          <w:rFonts w:ascii="Arial" w:cs="Arial" w:eastAsia="Arial" w:hAnsi="Arial"/>
        </w:rPr>
        <w:t xml:space="preserve">Επιλογές που κάνετε</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00"/>
        <w:gridCol w:w="8338"/>
      </w:tblGrid>
      <w:tr>
        <w:trPr>
          <w:tblHeader/>
        </w:trPr>
        <w:tc>
          <w:tcPr>
            <w:tcW w:type="dxa" w:w="1300"/>
            <w:tcBorders>
              <w:top w:val="single" w:color="C9D1DA" w:sz="4"/>
              <w:left w:val="single" w:color="C9D1DA" w:sz="4"/>
              <w:bottom w:val="single" w:color="C9D1DA" w:sz="4"/>
              <w:right w:val="single" w:color="C9D1DA" w:sz="4"/>
            </w:tcBorders>
            <w:shd w:fill="10306F" w:color="auto" w:val="clear"/>
            <w:tcMar>
              <w:top w:type="dxa" w:w="70"/>
              <w:left w:type="dxa" w:w="100"/>
              <w:bottom w:type="dxa" w:w="70"/>
              <w:right w:type="dxa" w:w="100"/>
            </w:tcMar>
          </w:tcPr>
          <w:p>
            <w:pPr>
              <w:spacing w:after="0" w:line="252"/>
            </w:pPr>
            <w:r>
              <w:rPr>
                <w:rFonts w:ascii="Arial" w:cs="Arial" w:eastAsia="Arial" w:hAnsi="Arial"/>
                <w:b/>
                <w:bCs/>
                <w:color w:val="FFFFFF"/>
                <w:sz w:val="19"/>
                <w:szCs w:val="19"/>
              </w:rPr>
              <w:t xml:space="preserve">Κελί</w:t>
            </w:r>
          </w:p>
        </w:tc>
        <w:tc>
          <w:tcPr>
            <w:tcW w:type="dxa" w:w="8338"/>
            <w:tcBorders>
              <w:top w:val="single" w:color="C9D1DA" w:sz="4"/>
              <w:left w:val="single" w:color="C9D1DA" w:sz="4"/>
              <w:bottom w:val="single" w:color="C9D1DA" w:sz="4"/>
              <w:right w:val="single" w:color="C9D1DA" w:sz="4"/>
            </w:tcBorders>
            <w:shd w:fill="10306F" w:color="auto" w:val="clear"/>
            <w:tcMar>
              <w:top w:type="dxa" w:w="70"/>
              <w:left w:type="dxa" w:w="100"/>
              <w:bottom w:type="dxa" w:w="70"/>
              <w:right w:type="dxa" w:w="100"/>
            </w:tcMar>
          </w:tcPr>
          <w:p>
            <w:pPr>
              <w:spacing w:after="0" w:line="252"/>
            </w:pPr>
            <w:r>
              <w:rPr>
                <w:rFonts w:ascii="Arial" w:cs="Arial" w:eastAsia="Arial" w:hAnsi="Arial"/>
                <w:b/>
                <w:bCs/>
                <w:color w:val="FFFFFF"/>
                <w:sz w:val="19"/>
                <w:szCs w:val="19"/>
              </w:rPr>
              <w:t xml:space="preserve">Επιλογή</w:t>
            </w:r>
          </w:p>
        </w:tc>
      </w:tr>
      <w:tr>
        <w:trPr>
          <w:cantSplit/>
        </w:trPr>
        <w:tc>
          <w:tcPr>
            <w:tcW w:type="dxa" w:w="13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B2</w:t>
            </w:r>
          </w:p>
        </w:tc>
        <w:tc>
          <w:tcPr>
            <w:tcW w:type="dxa" w:w="8338"/>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Έτος για τα στοιχεία λογιστή (λίστα 2025–2035)</w:t>
            </w:r>
          </w:p>
        </w:tc>
      </w:tr>
      <w:tr>
        <w:trPr>
          <w:cantSplit/>
        </w:trPr>
        <w:tc>
          <w:tcPr>
            <w:tcW w:type="dxa" w:w="1300"/>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E2</w:t>
            </w:r>
          </w:p>
        </w:tc>
        <w:tc>
          <w:tcPr>
            <w:tcW w:type="dxa" w:w="8338"/>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Έτος για τις ημερήσιες κινήσεις (λίστα 2025–2035)</w:t>
            </w:r>
          </w:p>
        </w:tc>
      </w:tr>
      <w:tr>
        <w:trPr>
          <w:cantSplit/>
        </w:trPr>
        <w:tc>
          <w:tcPr>
            <w:tcW w:type="dxa" w:w="13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H1</w:t>
            </w:r>
          </w:p>
        </w:tc>
        <w:tc>
          <w:tcPr>
            <w:tcW w:type="dxa" w:w="8338"/>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Τρόπος διόρθωσης εκτίμησης: «Χωρίς συντελεστή», «Με μ.ο. συντελεστή» ή «Με αισιόδοξο συντελεστή» (δείτε ενότητα 6)</w:t>
            </w:r>
          </w:p>
        </w:tc>
      </w:tr>
      <w:tr>
        <w:trPr>
          <w:cantSplit/>
        </w:trPr>
        <w:tc>
          <w:tcPr>
            <w:tcW w:type="dxa" w:w="1300"/>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J5</w:t>
            </w:r>
          </w:p>
        </w:tc>
        <w:tc>
          <w:tcPr>
            <w:tcW w:type="dxa" w:w="8338"/>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Διόρθωση εργάσιμων ημερών της εκτίμησης, με θετικό ή αρνητικό αριθμό (π.χ. −10 αν θα κλείσετε 10 μέρες ακόμα)</w:t>
            </w:r>
          </w:p>
        </w:tc>
      </w:tr>
    </w:tbl>
    <w:p>
      <w:pPr>
        <w:spacing w:after="60"/>
      </w:pPr>
    </w:p>
    <w:p>
      <w:pPr>
        <w:pStyle w:val="Heading3"/>
      </w:pPr>
      <w:r>
        <w:rPr>
          <w:rFonts w:ascii="Arial" w:cs="Arial" w:eastAsia="Arial" w:hAnsi="Arial"/>
        </w:rPr>
        <w:t xml:space="preserve">Τι δείχνει</w:t>
      </w:r>
    </w:p>
    <w:p>
      <w:pPr>
        <w:pStyle w:val="ListParagraph"/>
        <w:numPr>
          <w:ilvl w:val="0"/>
          <w:numId w:val="2"/>
        </w:numPr>
        <w:spacing w:after="80" w:line="276"/>
      </w:pPr>
      <w:r>
        <w:rPr>
          <w:rFonts w:ascii="Arial" w:cs="Arial" w:eastAsia="Arial" w:hAnsi="Arial"/>
          <w:b/>
          <w:bCs/>
        </w:rPr>
        <w:t xml:space="preserve">Γραμμές 3–13:</w:t>
      </w:r>
      <w:r>
        <w:rPr>
          <w:rFonts w:ascii="Arial" w:cs="Arial" w:eastAsia="Arial" w:hAnsi="Arial"/>
        </w:rPr>
        <w:t xml:space="preserve"> αγορές, τζίρος, εργάσιμες, αποδείξεις, μεικτά, έξοδα, καθαρά κέρδη, markup, margin, έξοδα επί τζίρου και net profit margin. Δίπλα δείχνει και τον </w:t>
      </w:r>
      <w:r>
        <w:rPr>
          <w:rFonts w:ascii="Arial" w:cs="Arial" w:eastAsia="Arial" w:hAnsi="Arial"/>
          <w:b/>
          <w:bCs/>
        </w:rPr>
        <w:t xml:space="preserve">μέσο όρο ημέρας</w:t>
      </w:r>
      <w:r>
        <w:rPr>
          <w:rFonts w:ascii="Arial" w:cs="Arial" w:eastAsia="Arial" w:hAnsi="Arial"/>
        </w:rPr>
        <w:t xml:space="preserve">.</w:t>
      </w:r>
    </w:p>
    <w:p>
      <w:pPr>
        <w:pStyle w:val="ListParagraph"/>
        <w:numPr>
          <w:ilvl w:val="0"/>
          <w:numId w:val="2"/>
        </w:numPr>
        <w:spacing w:after="80" w:line="276"/>
      </w:pPr>
      <w:r>
        <w:rPr>
          <w:rFonts w:ascii="Arial" w:cs="Arial" w:eastAsia="Arial" w:hAnsi="Arial"/>
          <w:b/>
          <w:bCs/>
        </w:rPr>
        <w:t xml:space="preserve">Αξιολόγηση (στήλη D):</w:t>
      </w:r>
      <w:r>
        <w:rPr>
          <w:rFonts w:ascii="Arial" w:cs="Arial" w:eastAsia="Arial" w:hAnsi="Arial"/>
        </w:rPr>
        <w:t xml:space="preserve"> σύντομα μηνύματα όπως «Λογικό margin» ή «Υψηλά έξοδα» (όρια στην ενότητα 5).</w:t>
      </w:r>
    </w:p>
    <w:p>
      <w:pPr>
        <w:pStyle w:val="ListParagraph"/>
        <w:numPr>
          <w:ilvl w:val="0"/>
          <w:numId w:val="2"/>
        </w:numPr>
        <w:spacing w:after="80" w:line="276"/>
      </w:pPr>
      <w:r>
        <w:rPr>
          <w:rFonts w:ascii="Arial" w:cs="Arial" w:eastAsia="Arial" w:hAnsi="Arial"/>
          <w:b/>
          <w:bCs/>
        </w:rPr>
        <w:t xml:space="preserve">Γραμμές 14–18 – Ελάχιστος ημερήσιος τζίρος:</w:t>
      </w:r>
      <w:r>
        <w:rPr>
          <w:rFonts w:ascii="Arial" w:cs="Arial" w:eastAsia="Arial" w:hAnsi="Arial"/>
        </w:rPr>
        <w:t xml:space="preserve"> ο τζίρος ανά ημέρα που χρειάζεται για να βγαίνουν τα πάγια έξοδα (ημερήσια έξοδα ÷ margin).</w:t>
      </w:r>
    </w:p>
    <w:p>
      <w:pPr>
        <w:pStyle w:val="ListParagraph"/>
        <w:numPr>
          <w:ilvl w:val="0"/>
          <w:numId w:val="2"/>
        </w:numPr>
        <w:spacing w:after="80" w:line="276"/>
      </w:pPr>
      <w:r>
        <w:rPr>
          <w:rFonts w:ascii="Arial" w:cs="Arial" w:eastAsia="Arial" w:hAnsi="Arial"/>
          <w:b/>
          <w:bCs/>
        </w:rPr>
        <w:t xml:space="preserve">Γραμμές 21–43 – Τρία σενάρια:</w:t>
      </w:r>
      <w:r>
        <w:rPr>
          <w:rFonts w:ascii="Arial" w:cs="Arial" w:eastAsia="Arial" w:hAnsi="Arial"/>
        </w:rPr>
        <w:t xml:space="preserve"> τι θα γινόταν στα καθαρά κέρδη, στο net profit margin και στον ελάχιστο ημερήσιο τζίρο αν: (1) αυξηθεί το margin κατά 3 μονάδες, (2) μειωθούν τα έξοδα κατά 5%, (3) αυξηθεί ο τζίρος κατά 5%. Κάθε σενάριο έχει δικό του γράφημα-δαχτυλίδι.</w:t>
      </w:r>
    </w:p>
    <w:p>
      <w:pPr>
        <w:pStyle w:val="ListParagraph"/>
        <w:numPr>
          <w:ilvl w:val="0"/>
          <w:numId w:val="2"/>
        </w:numPr>
        <w:spacing w:after="80" w:line="276"/>
      </w:pPr>
      <w:r>
        <w:rPr>
          <w:rFonts w:ascii="Arial" w:cs="Arial" w:eastAsia="Arial" w:hAnsi="Arial"/>
          <w:b/>
          <w:bCs/>
        </w:rPr>
        <w:t xml:space="preserve">Κελί D1:</w:t>
      </w:r>
      <w:r>
        <w:rPr>
          <w:rFonts w:ascii="Arial" w:cs="Arial" w:eastAsia="Arial" w:hAnsi="Arial"/>
        </w:rPr>
        <w:t xml:space="preserve"> η σημερινή ημερομηνία.</w:t>
      </w:r>
    </w:p>
    <w:p>
      <w:pPr>
        <w:pBdr>
          <w:left w:val="single" w:color="008080" w:sz="24" w:space="8"/>
        </w:pBdr>
        <w:shd w:fill="E6F3F3" w:color="auto" w:val="clear"/>
        <w:spacing w:after="160" w:before="120" w:line="276"/>
        <w:ind w:left="170" w:right="170"/>
      </w:pPr>
      <w:r>
        <w:rPr>
          <w:rFonts w:ascii="Arial" w:cs="Arial" w:eastAsia="Arial" w:hAnsi="Arial"/>
        </w:rPr>
        <w:t xml:space="preserve">Η εκτίμηση έτους είναι </w:t>
      </w:r>
      <w:r>
        <w:rPr>
          <w:rFonts w:ascii="Arial" w:cs="Arial" w:eastAsia="Arial" w:hAnsi="Arial"/>
          <w:b/>
          <w:bCs/>
        </w:rPr>
        <w:t xml:space="preserve">ενδεικτική</w:t>
      </w:r>
      <w:r>
        <w:rPr>
          <w:rFonts w:ascii="Arial" w:cs="Arial" w:eastAsia="Arial" w:hAnsi="Arial"/>
        </w:rPr>
        <w:t xml:space="preserve">, όχι πρόβλεψη. Πολλαπλασιάζει τα ποσά με τις αναλογούσες μέρες και τα διορθώνει με συντελεστές από το ιστορικό.</w:t>
      </w:r>
    </w:p>
    <w:p>
      <w:pPr>
        <w:pStyle w:val="Heading2"/>
      </w:pPr>
      <w:r>
        <w:rPr>
          <w:rFonts w:ascii="Arial" w:cs="Arial" w:eastAsia="Arial" w:hAnsi="Arial"/>
        </w:rPr>
        <w:t xml:space="preserve">4.5 ΜΗΝΕΣ</w:t>
      </w:r>
    </w:p>
    <w:p>
      <w:pPr>
        <w:spacing w:after="120" w:line="288"/>
      </w:pPr>
      <w:r>
        <w:rPr>
          <w:rFonts w:ascii="Arial" w:cs="Arial" w:eastAsia="Arial" w:hAnsi="Arial"/>
        </w:rPr>
        <w:t xml:space="preserve">Υπολογίζεται μόνο του από τις ημερήσιες κινήσεις. Δείχνει τον </w:t>
      </w:r>
      <w:r>
        <w:rPr>
          <w:rFonts w:ascii="Arial" w:cs="Arial" w:eastAsia="Arial" w:hAnsi="Arial"/>
          <w:b/>
          <w:bCs/>
        </w:rPr>
        <w:t xml:space="preserve">τζίρο κάθε μήνα</w:t>
      </w:r>
      <w:r>
        <w:rPr>
          <w:rFonts w:ascii="Arial" w:cs="Arial" w:eastAsia="Arial" w:hAnsi="Arial"/>
        </w:rPr>
        <w:t xml:space="preserve"> για τα έτη 2025–2036, σε μπλοκ των δύο ετών (γραμμές 1–24) και σε συνεχή λίστα (γραμμές 50–193). Η λίστα τροφοδοτεί ένα ραβδόγραμμα της πορείας του τζίρου. Δεν γράφετε τίποτα εδώ.</w:t>
      </w:r>
    </w:p>
    <w:p>
      <w:pPr>
        <w:pStyle w:val="Heading2"/>
      </w:pPr>
      <w:r>
        <w:rPr>
          <w:rFonts w:ascii="Arial" w:cs="Arial" w:eastAsia="Arial" w:hAnsi="Arial"/>
        </w:rPr>
        <w:t xml:space="preserve">4.6 CALCULATOR</w:t>
      </w:r>
    </w:p>
    <w:p>
      <w:pPr>
        <w:spacing w:after="120" w:line="288"/>
      </w:pPr>
      <w:r>
        <w:rPr>
          <w:rFonts w:ascii="Arial" w:cs="Arial" w:eastAsia="Arial" w:hAnsi="Arial"/>
        </w:rPr>
        <w:t xml:space="preserve">Συλλογή από μικρά εργαλεία. Γράφετε στα λευκά κελιά και το αποτέλεσμα βγαίνει δίπλα.</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3300"/>
        <w:gridCol w:w="3938"/>
      </w:tblGrid>
      <w:tr>
        <w:trPr>
          <w:tblHeader/>
        </w:trPr>
        <w:tc>
          <w:tcPr>
            <w:tcW w:type="dxa" w:w="2400"/>
            <w:tcBorders>
              <w:top w:val="single" w:color="C9D1DA" w:sz="4"/>
              <w:left w:val="single" w:color="C9D1DA" w:sz="4"/>
              <w:bottom w:val="single" w:color="C9D1DA" w:sz="4"/>
              <w:right w:val="single" w:color="C9D1DA" w:sz="4"/>
            </w:tcBorders>
            <w:shd w:fill="10306F" w:color="auto" w:val="clear"/>
            <w:tcMar>
              <w:top w:type="dxa" w:w="70"/>
              <w:left w:type="dxa" w:w="100"/>
              <w:bottom w:type="dxa" w:w="70"/>
              <w:right w:type="dxa" w:w="100"/>
            </w:tcMar>
          </w:tcPr>
          <w:p>
            <w:pPr>
              <w:spacing w:after="0" w:line="252"/>
            </w:pPr>
            <w:r>
              <w:rPr>
                <w:rFonts w:ascii="Arial" w:cs="Arial" w:eastAsia="Arial" w:hAnsi="Arial"/>
                <w:b/>
                <w:bCs/>
                <w:color w:val="FFFFFF"/>
                <w:sz w:val="19"/>
                <w:szCs w:val="19"/>
              </w:rPr>
              <w:t xml:space="preserve">Εργαλείο</w:t>
            </w:r>
          </w:p>
        </w:tc>
        <w:tc>
          <w:tcPr>
            <w:tcW w:type="dxa" w:w="3300"/>
            <w:tcBorders>
              <w:top w:val="single" w:color="C9D1DA" w:sz="4"/>
              <w:left w:val="single" w:color="C9D1DA" w:sz="4"/>
              <w:bottom w:val="single" w:color="C9D1DA" w:sz="4"/>
              <w:right w:val="single" w:color="C9D1DA" w:sz="4"/>
            </w:tcBorders>
            <w:shd w:fill="10306F" w:color="auto" w:val="clear"/>
            <w:tcMar>
              <w:top w:type="dxa" w:w="70"/>
              <w:left w:type="dxa" w:w="100"/>
              <w:bottom w:type="dxa" w:w="70"/>
              <w:right w:type="dxa" w:w="100"/>
            </w:tcMar>
          </w:tcPr>
          <w:p>
            <w:pPr>
              <w:spacing w:after="0" w:line="252"/>
            </w:pPr>
            <w:r>
              <w:rPr>
                <w:rFonts w:ascii="Arial" w:cs="Arial" w:eastAsia="Arial" w:hAnsi="Arial"/>
                <w:b/>
                <w:bCs/>
                <w:color w:val="FFFFFF"/>
                <w:sz w:val="19"/>
                <w:szCs w:val="19"/>
              </w:rPr>
              <w:t xml:space="preserve">Τι γράφετε</w:t>
            </w:r>
          </w:p>
        </w:tc>
        <w:tc>
          <w:tcPr>
            <w:tcW w:type="dxa" w:w="3938"/>
            <w:tcBorders>
              <w:top w:val="single" w:color="C9D1DA" w:sz="4"/>
              <w:left w:val="single" w:color="C9D1DA" w:sz="4"/>
              <w:bottom w:val="single" w:color="C9D1DA" w:sz="4"/>
              <w:right w:val="single" w:color="C9D1DA" w:sz="4"/>
            </w:tcBorders>
            <w:shd w:fill="10306F" w:color="auto" w:val="clear"/>
            <w:tcMar>
              <w:top w:type="dxa" w:w="70"/>
              <w:left w:type="dxa" w:w="100"/>
              <w:bottom w:type="dxa" w:w="70"/>
              <w:right w:type="dxa" w:w="100"/>
            </w:tcMar>
          </w:tcPr>
          <w:p>
            <w:pPr>
              <w:spacing w:after="0" w:line="252"/>
            </w:pPr>
            <w:r>
              <w:rPr>
                <w:rFonts w:ascii="Arial" w:cs="Arial" w:eastAsia="Arial" w:hAnsi="Arial"/>
                <w:b/>
                <w:bCs/>
                <w:color w:val="FFFFFF"/>
                <w:sz w:val="19"/>
                <w:szCs w:val="19"/>
              </w:rPr>
              <w:t xml:space="preserve">Τι βγάζει</w:t>
            </w:r>
          </w:p>
        </w:tc>
      </w:tr>
      <w:tr>
        <w:trPr>
          <w:cantSplit/>
        </w:trPr>
        <w:tc>
          <w:tcPr>
            <w:tcW w:type="dxa" w:w="24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Πίνακας Markup / Margin (πάνω)</w:t>
            </w:r>
          </w:p>
        </w:tc>
        <w:tc>
          <w:tcPr>
            <w:tcW w:type="dxa" w:w="33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Τιμή αγοράς στο A1</w:t>
            </w:r>
          </w:p>
        </w:tc>
        <w:tc>
          <w:tcPr>
            <w:tcW w:type="dxa" w:w="3938"/>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Τελική τιμή με ΦΠΑ 6%, 13%, 24% και με markup 10% έως 100%, το αντίστοιχο margin και τα μεικτά σε ευρώ</w:t>
            </w:r>
          </w:p>
        </w:tc>
      </w:tr>
      <w:tr>
        <w:trPr>
          <w:cantSplit/>
        </w:trPr>
        <w:tc>
          <w:tcPr>
            <w:tcW w:type="dxa" w:w="2400"/>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Εύρεση τιμής κιλού</w:t>
            </w:r>
          </w:p>
        </w:tc>
        <w:tc>
          <w:tcPr>
            <w:tcW w:type="dxa" w:w="3300"/>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Γραμμάρια (A14), τιμή (B14)</w:t>
            </w:r>
          </w:p>
        </w:tc>
        <w:tc>
          <w:tcPr>
            <w:tcW w:type="dxa" w:w="3938"/>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Τιμή κιλού (C14)</w:t>
            </w:r>
          </w:p>
        </w:tc>
      </w:tr>
      <w:tr>
        <w:trPr>
          <w:cantSplit/>
        </w:trPr>
        <w:tc>
          <w:tcPr>
            <w:tcW w:type="dxa" w:w="24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Αποφορολόγηση</w:t>
            </w:r>
          </w:p>
        </w:tc>
        <w:tc>
          <w:tcPr>
            <w:tcW w:type="dxa" w:w="33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Τελική τιμή με ΦΠΑ (E13)</w:t>
            </w:r>
          </w:p>
        </w:tc>
        <w:tc>
          <w:tcPr>
            <w:tcW w:type="dxa" w:w="3938"/>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Καθαρή τιμή για ΦΠΑ 6%, 13% και 24% (F14:F16)</w:t>
            </w:r>
          </w:p>
        </w:tc>
      </w:tr>
      <w:tr>
        <w:trPr>
          <w:cantSplit/>
        </w:trPr>
        <w:tc>
          <w:tcPr>
            <w:tcW w:type="dxa" w:w="2400"/>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Εφαρμογή έκπτωσης</w:t>
            </w:r>
          </w:p>
        </w:tc>
        <w:tc>
          <w:tcPr>
            <w:tcW w:type="dxa" w:w="3300"/>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Αρχική τιμή (H14), έκπτωση % ως αριθμό (I14)</w:t>
            </w:r>
          </w:p>
        </w:tc>
        <w:tc>
          <w:tcPr>
            <w:tcW w:type="dxa" w:w="3938"/>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Τελική τιμή (H16)</w:t>
            </w:r>
          </w:p>
        </w:tc>
      </w:tr>
      <w:tr>
        <w:trPr>
          <w:cantSplit/>
        </w:trPr>
        <w:tc>
          <w:tcPr>
            <w:tcW w:type="dxa" w:w="24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Εύρεση αρχικής τιμής</w:t>
            </w:r>
          </w:p>
        </w:tc>
        <w:tc>
          <w:tcPr>
            <w:tcW w:type="dxa" w:w="33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Τιμή με έκπτωση (K14), έκπτωση % (M14)</w:t>
            </w:r>
          </w:p>
        </w:tc>
        <w:tc>
          <w:tcPr>
            <w:tcW w:type="dxa" w:w="3938"/>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Αρχική τιμή (K16)</w:t>
            </w:r>
          </w:p>
        </w:tc>
      </w:tr>
      <w:tr>
        <w:trPr>
          <w:cantSplit/>
        </w:trPr>
        <w:tc>
          <w:tcPr>
            <w:tcW w:type="dxa" w:w="2400"/>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Ζυγαριά</w:t>
            </w:r>
          </w:p>
        </w:tc>
        <w:tc>
          <w:tcPr>
            <w:tcW w:type="dxa" w:w="3300"/>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Γραμμάρια (A19), τιμή κιλού (B19)</w:t>
            </w:r>
          </w:p>
        </w:tc>
        <w:tc>
          <w:tcPr>
            <w:tcW w:type="dxa" w:w="3938"/>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Τιμή (C19)</w:t>
            </w:r>
          </w:p>
        </w:tc>
      </w:tr>
      <w:tr>
        <w:trPr>
          <w:cantSplit/>
        </w:trPr>
        <w:tc>
          <w:tcPr>
            <w:tcW w:type="dxa" w:w="24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Συντελεστές διόρθωσης</w:t>
            </w:r>
          </w:p>
        </w:tc>
        <w:tc>
          <w:tcPr>
            <w:tcW w:type="dxa" w:w="33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Μηνιαίος τζίρος 5 ετών (B26:F38, με τα έτη στη γραμμή 26)</w:t>
            </w:r>
          </w:p>
        </w:tc>
        <w:tc>
          <w:tcPr>
            <w:tcW w:type="dxa" w:w="3938"/>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Συντελεστές για την εκτίμηση έτους (ενότητα 6)</w:t>
            </w:r>
          </w:p>
        </w:tc>
      </w:tr>
    </w:tbl>
    <w:p>
      <w:pPr>
        <w:pBdr>
          <w:left w:val="single" w:color="E08A00" w:sz="24" w:space="8"/>
        </w:pBdr>
        <w:shd w:fill="FFF4E5" w:color="auto" w:val="clear"/>
        <w:spacing w:after="160" w:before="120" w:line="276"/>
        <w:ind w:left="170" w:right="170"/>
      </w:pPr>
      <w:r>
        <w:rPr>
          <w:rFonts w:ascii="Arial" w:cs="Arial" w:eastAsia="Arial" w:hAnsi="Arial"/>
        </w:rPr>
        <w:t xml:space="preserve">Στην ενότητα συντελεστών υπάρχουν ήδη </w:t>
      </w:r>
      <w:r>
        <w:rPr>
          <w:rFonts w:ascii="Arial" w:cs="Arial" w:eastAsia="Arial" w:hAnsi="Arial"/>
          <w:b/>
          <w:bCs/>
        </w:rPr>
        <w:t xml:space="preserve">στοιχεία παραδείγματος για τα έτη 2020–2024</w:t>
      </w:r>
      <w:r>
        <w:rPr>
          <w:rFonts w:ascii="Arial" w:cs="Arial" w:eastAsia="Arial" w:hAnsi="Arial"/>
        </w:rPr>
        <w:t xml:space="preserve">. Αντικαταστήστε τα με τα δικά σας, αλλιώς η εκτίμηση θα βασίζεται σε ξένο ιστορικό.</w:t>
      </w:r>
    </w:p>
    <w:p>
      <w:pPr>
        <w:pStyle w:val="Heading2"/>
      </w:pPr>
      <w:r>
        <w:rPr>
          <w:rFonts w:ascii="Arial" w:cs="Arial" w:eastAsia="Arial" w:hAnsi="Arial"/>
        </w:rPr>
        <w:t xml:space="preserve">4.7 ΣΗΜΕΙΩΣΕΙΣ</w:t>
      </w:r>
    </w:p>
    <w:p>
      <w:pPr>
        <w:spacing w:after="120" w:line="288"/>
      </w:pPr>
      <w:r>
        <w:rPr>
          <w:rFonts w:ascii="Arial" w:cs="Arial" w:eastAsia="Arial" w:hAnsi="Arial"/>
        </w:rPr>
        <w:t xml:space="preserve">Επεξηγηματικό φύλλο με απαντήσεις σε βασικές ερωτήσεις: τι σημαίνει βιωσιμότητα, ποιος είναι ο ελάχιστος ημερήσιος τζίρος, </w:t>
      </w:r>
      <w:r>
        <w:rPr>
          <w:rFonts w:ascii="Arial" w:cs="Arial" w:eastAsia="Arial" w:hAnsi="Arial"/>
          <w:b/>
          <w:bCs/>
        </w:rPr>
        <w:t xml:space="preserve">τι είναι markup και τι margin</w:t>
      </w:r>
      <w:r>
        <w:rPr>
          <w:rFonts w:ascii="Arial" w:cs="Arial" w:eastAsia="Arial" w:hAnsi="Arial"/>
        </w:rPr>
        <w:t xml:space="preserve"> (με μικρό παράδειγμα), και πρακτικές κινήσεις για αύξηση margin και μείωση εξόδων.</w:t>
      </w:r>
    </w:p>
    <w:p>
      <w:pPr>
        <w:pStyle w:val="Heading2"/>
      </w:pPr>
      <w:r>
        <w:rPr>
          <w:rFonts w:ascii="Arial" w:cs="Arial" w:eastAsia="Arial" w:hAnsi="Arial"/>
        </w:rPr>
        <w:t xml:space="preserve">4.8 ΕΝΔ.ΠΟΣΟΣΤΑ</w:t>
      </w:r>
    </w:p>
    <w:p>
      <w:pPr>
        <w:spacing w:after="120" w:line="288"/>
      </w:pPr>
      <w:r>
        <w:rPr>
          <w:rFonts w:ascii="Arial" w:cs="Arial" w:eastAsia="Arial" w:hAnsi="Arial"/>
        </w:rPr>
        <w:t xml:space="preserve">Λίστα 207 οικογενειών ειδών (π.χ. Αλλαντικά 40%, Αναψυκτικά 20%, Bazaar 40%) με </w:t>
      </w:r>
      <w:r>
        <w:rPr>
          <w:rFonts w:ascii="Arial" w:cs="Arial" w:eastAsia="Arial" w:hAnsi="Arial"/>
          <w:b/>
          <w:bCs/>
        </w:rPr>
        <w:t xml:space="preserve">ενδεικτικό markup</w:t>
      </w:r>
      <w:r>
        <w:rPr>
          <w:rFonts w:ascii="Arial" w:cs="Arial" w:eastAsia="Arial" w:hAnsi="Arial"/>
        </w:rPr>
        <w:t xml:space="preserve">, σε ομάδες όπως Τρόφιμα, Ψυγείου, Nonfood, Καλλυντικά. Χρησιμεύει ως οδηγός τιμολόγησης. Το φύλλο δεν είναι κλειδωμένο, οπότε μπορείτε να προσαρμόσετε τα ποσοστά στα δικά σας.</w:t>
      </w:r>
    </w:p>
    <w:p>
      <w:pPr>
        <w:pStyle w:val="Heading1"/>
      </w:pPr>
      <w:r>
        <w:rPr>
          <w:rFonts w:ascii="Arial" w:cs="Arial" w:eastAsia="Arial" w:hAnsi="Arial"/>
        </w:rPr>
        <w:t xml:space="preserve">5. Δείκτες: τι σημαίνουν και πώς υπολογίζονται</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00"/>
        <w:gridCol w:w="2900"/>
        <w:gridCol w:w="4238"/>
      </w:tblGrid>
      <w:tr>
        <w:trPr>
          <w:tblHeader/>
        </w:trPr>
        <w:tc>
          <w:tcPr>
            <w:tcW w:type="dxa" w:w="2500"/>
            <w:tcBorders>
              <w:top w:val="single" w:color="C9D1DA" w:sz="4"/>
              <w:left w:val="single" w:color="C9D1DA" w:sz="4"/>
              <w:bottom w:val="single" w:color="C9D1DA" w:sz="4"/>
              <w:right w:val="single" w:color="C9D1DA" w:sz="4"/>
            </w:tcBorders>
            <w:shd w:fill="10306F" w:color="auto" w:val="clear"/>
            <w:tcMar>
              <w:top w:type="dxa" w:w="70"/>
              <w:left w:type="dxa" w:w="100"/>
              <w:bottom w:type="dxa" w:w="70"/>
              <w:right w:type="dxa" w:w="100"/>
            </w:tcMar>
          </w:tcPr>
          <w:p>
            <w:pPr>
              <w:spacing w:after="0" w:line="252"/>
            </w:pPr>
            <w:r>
              <w:rPr>
                <w:rFonts w:ascii="Arial" w:cs="Arial" w:eastAsia="Arial" w:hAnsi="Arial"/>
                <w:b/>
                <w:bCs/>
                <w:color w:val="FFFFFF"/>
                <w:sz w:val="19"/>
                <w:szCs w:val="19"/>
              </w:rPr>
              <w:t xml:space="preserve">Δείκτης</w:t>
            </w:r>
          </w:p>
        </w:tc>
        <w:tc>
          <w:tcPr>
            <w:tcW w:type="dxa" w:w="2900"/>
            <w:tcBorders>
              <w:top w:val="single" w:color="C9D1DA" w:sz="4"/>
              <w:left w:val="single" w:color="C9D1DA" w:sz="4"/>
              <w:bottom w:val="single" w:color="C9D1DA" w:sz="4"/>
              <w:right w:val="single" w:color="C9D1DA" w:sz="4"/>
            </w:tcBorders>
            <w:shd w:fill="10306F" w:color="auto" w:val="clear"/>
            <w:tcMar>
              <w:top w:type="dxa" w:w="70"/>
              <w:left w:type="dxa" w:w="100"/>
              <w:bottom w:type="dxa" w:w="70"/>
              <w:right w:type="dxa" w:w="100"/>
            </w:tcMar>
          </w:tcPr>
          <w:p>
            <w:pPr>
              <w:spacing w:after="0" w:line="252"/>
            </w:pPr>
            <w:r>
              <w:rPr>
                <w:rFonts w:ascii="Arial" w:cs="Arial" w:eastAsia="Arial" w:hAnsi="Arial"/>
                <w:b/>
                <w:bCs/>
                <w:color w:val="FFFFFF"/>
                <w:sz w:val="19"/>
                <w:szCs w:val="19"/>
              </w:rPr>
              <w:t xml:space="preserve">Τύπος</w:t>
            </w:r>
          </w:p>
        </w:tc>
        <w:tc>
          <w:tcPr>
            <w:tcW w:type="dxa" w:w="4238"/>
            <w:tcBorders>
              <w:top w:val="single" w:color="C9D1DA" w:sz="4"/>
              <w:left w:val="single" w:color="C9D1DA" w:sz="4"/>
              <w:bottom w:val="single" w:color="C9D1DA" w:sz="4"/>
              <w:right w:val="single" w:color="C9D1DA" w:sz="4"/>
            </w:tcBorders>
            <w:shd w:fill="10306F" w:color="auto" w:val="clear"/>
            <w:tcMar>
              <w:top w:type="dxa" w:w="70"/>
              <w:left w:type="dxa" w:w="100"/>
              <w:bottom w:type="dxa" w:w="70"/>
              <w:right w:type="dxa" w:w="100"/>
            </w:tcMar>
          </w:tcPr>
          <w:p>
            <w:pPr>
              <w:spacing w:after="0" w:line="252"/>
            </w:pPr>
            <w:r>
              <w:rPr>
                <w:rFonts w:ascii="Arial" w:cs="Arial" w:eastAsia="Arial" w:hAnsi="Arial"/>
                <w:b/>
                <w:bCs/>
                <w:color w:val="FFFFFF"/>
                <w:sz w:val="19"/>
                <w:szCs w:val="19"/>
              </w:rPr>
              <w:t xml:space="preserve">Τι δείχνει</w:t>
            </w:r>
          </w:p>
        </w:tc>
      </w:tr>
      <w:tr>
        <w:trPr>
          <w:cantSplit/>
        </w:trPr>
        <w:tc>
          <w:tcPr>
            <w:tcW w:type="dxa" w:w="25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Μεικτά κέρδη</w:t>
            </w:r>
          </w:p>
        </w:tc>
        <w:tc>
          <w:tcPr>
            <w:tcW w:type="dxa" w:w="29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Τζίρος − Αγορές</w:t>
            </w:r>
          </w:p>
        </w:tc>
        <w:tc>
          <w:tcPr>
            <w:tcW w:type="dxa" w:w="4238"/>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Τι μένει από τις πωλήσεις πριν τα έξοδα</w:t>
            </w:r>
          </w:p>
        </w:tc>
      </w:tr>
      <w:tr>
        <w:trPr>
          <w:cantSplit/>
        </w:trPr>
        <w:tc>
          <w:tcPr>
            <w:tcW w:type="dxa" w:w="2500"/>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Καθαρά κέρδη</w:t>
            </w:r>
          </w:p>
        </w:tc>
        <w:tc>
          <w:tcPr>
            <w:tcW w:type="dxa" w:w="2900"/>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Μεικτά − Έξοδα</w:t>
            </w:r>
          </w:p>
        </w:tc>
        <w:tc>
          <w:tcPr>
            <w:tcW w:type="dxa" w:w="4238"/>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Το πραγματικό κέρδος (ή ζημιά)</w:t>
            </w:r>
          </w:p>
        </w:tc>
      </w:tr>
      <w:tr>
        <w:trPr>
          <w:cantSplit/>
        </w:trPr>
        <w:tc>
          <w:tcPr>
            <w:tcW w:type="dxa" w:w="25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Markup %</w:t>
            </w:r>
          </w:p>
        </w:tc>
        <w:tc>
          <w:tcPr>
            <w:tcW w:type="dxa" w:w="29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Μεικτά ÷ Αγορές</w:t>
            </w:r>
          </w:p>
        </w:tc>
        <w:tc>
          <w:tcPr>
            <w:tcW w:type="dxa" w:w="4238"/>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Πόσο % προσθέτετε πάνω στην τιμή αγοράς</w:t>
            </w:r>
          </w:p>
        </w:tc>
      </w:tr>
      <w:tr>
        <w:trPr>
          <w:cantSplit/>
        </w:trPr>
        <w:tc>
          <w:tcPr>
            <w:tcW w:type="dxa" w:w="2500"/>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Margin %</w:t>
            </w:r>
          </w:p>
        </w:tc>
        <w:tc>
          <w:tcPr>
            <w:tcW w:type="dxa" w:w="2900"/>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Μεικτά ÷ Τζίρος</w:t>
            </w:r>
          </w:p>
        </w:tc>
        <w:tc>
          <w:tcPr>
            <w:tcW w:type="dxa" w:w="4238"/>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Πόσο % από κάθε ευρώ πώλησης είναι μεικτό κέρδος</w:t>
            </w:r>
          </w:p>
        </w:tc>
      </w:tr>
      <w:tr>
        <w:trPr>
          <w:cantSplit/>
        </w:trPr>
        <w:tc>
          <w:tcPr>
            <w:tcW w:type="dxa" w:w="25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Έξοδα επί τζίρου %</w:t>
            </w:r>
          </w:p>
        </w:tc>
        <w:tc>
          <w:tcPr>
            <w:tcW w:type="dxa" w:w="29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Έξοδα ÷ Τζίρος</w:t>
            </w:r>
          </w:p>
        </w:tc>
        <w:tc>
          <w:tcPr>
            <w:tcW w:type="dxa" w:w="4238"/>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Τι μέρος του τζίρου τρώνε τα έξοδα</w:t>
            </w:r>
          </w:p>
        </w:tc>
      </w:tr>
      <w:tr>
        <w:trPr>
          <w:cantSplit/>
        </w:trPr>
        <w:tc>
          <w:tcPr>
            <w:tcW w:type="dxa" w:w="2500"/>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Net Profit Margin %</w:t>
            </w:r>
          </w:p>
        </w:tc>
        <w:tc>
          <w:tcPr>
            <w:tcW w:type="dxa" w:w="2900"/>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Καθαρά κέρδη ÷ Τζίρος</w:t>
            </w:r>
          </w:p>
        </w:tc>
        <w:tc>
          <w:tcPr>
            <w:tcW w:type="dxa" w:w="4238"/>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Πόσο % από κάθε ευρώ πώλησης είναι καθαρό κέρδος</w:t>
            </w:r>
          </w:p>
        </w:tc>
      </w:tr>
      <w:tr>
        <w:trPr>
          <w:cantSplit/>
        </w:trPr>
        <w:tc>
          <w:tcPr>
            <w:tcW w:type="dxa" w:w="25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Μέσο καλάθι</w:t>
            </w:r>
          </w:p>
        </w:tc>
        <w:tc>
          <w:tcPr>
            <w:tcW w:type="dxa" w:w="29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Τζίρος ÷ Αποδείξεις</w:t>
            </w:r>
          </w:p>
        </w:tc>
        <w:tc>
          <w:tcPr>
            <w:tcW w:type="dxa" w:w="4238"/>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Πόσα ξοδεύει κατά μέσο όρο κάθε πελάτης</w:t>
            </w:r>
          </w:p>
        </w:tc>
      </w:tr>
      <w:tr>
        <w:trPr>
          <w:cantSplit/>
        </w:trPr>
        <w:tc>
          <w:tcPr>
            <w:tcW w:type="dxa" w:w="2500"/>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Ελάχιστος ημερήσιος τζίρος</w:t>
            </w:r>
          </w:p>
        </w:tc>
        <w:tc>
          <w:tcPr>
            <w:tcW w:type="dxa" w:w="2900"/>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(Έξοδα ÷ Εργάσιμες) ÷ Margin</w:t>
            </w:r>
          </w:p>
        </w:tc>
        <w:tc>
          <w:tcPr>
            <w:tcW w:type="dxa" w:w="4238"/>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Ο τζίρος ανά ημέρα για να καλύπτονται τα έξοδα (νεκρό σημείο)</w:t>
            </w:r>
          </w:p>
        </w:tc>
      </w:tr>
    </w:tbl>
    <w:p>
      <w:pPr>
        <w:spacing w:after="60"/>
      </w:pPr>
    </w:p>
    <w:p>
      <w:pPr>
        <w:spacing w:after="120" w:line="288"/>
      </w:pPr>
      <w:r>
        <w:rPr>
          <w:rFonts w:ascii="Arial" w:cs="Arial" w:eastAsia="Arial" w:hAnsi="Arial"/>
          <w:b/>
          <w:bCs/>
        </w:rPr>
        <w:t xml:space="preserve">Τα όρια της αυτόματης αξιολόγησης</w:t>
      </w:r>
      <w:r>
        <w:rPr>
          <w:rFonts w:ascii="Arial" w:cs="Arial" w:eastAsia="Arial" w:hAnsi="Arial"/>
        </w:rPr>
        <w:t xml:space="preserve"> (φύλλο ΑΓΟΡΕΣ - ΠΩΛΗΣΕΙΣ, στήλη 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38"/>
        <w:gridCol w:w="2300"/>
        <w:gridCol w:w="2300"/>
        <w:gridCol w:w="2400"/>
      </w:tblGrid>
      <w:tr>
        <w:trPr>
          <w:tblHeader/>
        </w:trPr>
        <w:tc>
          <w:tcPr>
            <w:tcW w:type="dxa" w:w="2638"/>
            <w:tcBorders>
              <w:top w:val="single" w:color="C9D1DA" w:sz="4"/>
              <w:left w:val="single" w:color="C9D1DA" w:sz="4"/>
              <w:bottom w:val="single" w:color="C9D1DA" w:sz="4"/>
              <w:right w:val="single" w:color="C9D1DA" w:sz="4"/>
            </w:tcBorders>
            <w:shd w:fill="10306F" w:color="auto" w:val="clear"/>
            <w:tcMar>
              <w:top w:type="dxa" w:w="70"/>
              <w:left w:type="dxa" w:w="100"/>
              <w:bottom w:type="dxa" w:w="70"/>
              <w:right w:type="dxa" w:w="100"/>
            </w:tcMar>
          </w:tcPr>
          <w:p>
            <w:pPr>
              <w:spacing w:after="0" w:line="252"/>
            </w:pPr>
            <w:r>
              <w:rPr>
                <w:rFonts w:ascii="Arial" w:cs="Arial" w:eastAsia="Arial" w:hAnsi="Arial"/>
                <w:b/>
                <w:bCs/>
                <w:color w:val="FFFFFF"/>
                <w:sz w:val="19"/>
                <w:szCs w:val="19"/>
              </w:rPr>
              <w:t xml:space="preserve">Δείκτης</w:t>
            </w:r>
          </w:p>
        </w:tc>
        <w:tc>
          <w:tcPr>
            <w:tcW w:type="dxa" w:w="2300"/>
            <w:tcBorders>
              <w:top w:val="single" w:color="C9D1DA" w:sz="4"/>
              <w:left w:val="single" w:color="C9D1DA" w:sz="4"/>
              <w:bottom w:val="single" w:color="C9D1DA" w:sz="4"/>
              <w:right w:val="single" w:color="C9D1DA" w:sz="4"/>
            </w:tcBorders>
            <w:shd w:fill="10306F" w:color="auto" w:val="clear"/>
            <w:tcMar>
              <w:top w:type="dxa" w:w="70"/>
              <w:left w:type="dxa" w:w="100"/>
              <w:bottom w:type="dxa" w:w="70"/>
              <w:right w:type="dxa" w:w="100"/>
            </w:tcMar>
          </w:tcPr>
          <w:p>
            <w:pPr>
              <w:spacing w:after="0" w:line="252"/>
            </w:pPr>
            <w:r>
              <w:rPr>
                <w:rFonts w:ascii="Arial" w:cs="Arial" w:eastAsia="Arial" w:hAnsi="Arial"/>
                <w:b/>
                <w:bCs/>
                <w:color w:val="FFFFFF"/>
                <w:sz w:val="19"/>
                <w:szCs w:val="19"/>
              </w:rPr>
              <w:t xml:space="preserve">Χαμηλό</w:t>
            </w:r>
          </w:p>
        </w:tc>
        <w:tc>
          <w:tcPr>
            <w:tcW w:type="dxa" w:w="2300"/>
            <w:tcBorders>
              <w:top w:val="single" w:color="C9D1DA" w:sz="4"/>
              <w:left w:val="single" w:color="C9D1DA" w:sz="4"/>
              <w:bottom w:val="single" w:color="C9D1DA" w:sz="4"/>
              <w:right w:val="single" w:color="C9D1DA" w:sz="4"/>
            </w:tcBorders>
            <w:shd w:fill="10306F" w:color="auto" w:val="clear"/>
            <w:tcMar>
              <w:top w:type="dxa" w:w="70"/>
              <w:left w:type="dxa" w:w="100"/>
              <w:bottom w:type="dxa" w:w="70"/>
              <w:right w:type="dxa" w:w="100"/>
            </w:tcMar>
          </w:tcPr>
          <w:p>
            <w:pPr>
              <w:spacing w:after="0" w:line="252"/>
            </w:pPr>
            <w:r>
              <w:rPr>
                <w:rFonts w:ascii="Arial" w:cs="Arial" w:eastAsia="Arial" w:hAnsi="Arial"/>
                <w:b/>
                <w:bCs/>
                <w:color w:val="FFFFFF"/>
                <w:sz w:val="19"/>
                <w:szCs w:val="19"/>
              </w:rPr>
              <w:t xml:space="preserve">Λογικό</w:t>
            </w:r>
          </w:p>
        </w:tc>
        <w:tc>
          <w:tcPr>
            <w:tcW w:type="dxa" w:w="2400"/>
            <w:tcBorders>
              <w:top w:val="single" w:color="C9D1DA" w:sz="4"/>
              <w:left w:val="single" w:color="C9D1DA" w:sz="4"/>
              <w:bottom w:val="single" w:color="C9D1DA" w:sz="4"/>
              <w:right w:val="single" w:color="C9D1DA" w:sz="4"/>
            </w:tcBorders>
            <w:shd w:fill="10306F" w:color="auto" w:val="clear"/>
            <w:tcMar>
              <w:top w:type="dxa" w:w="70"/>
              <w:left w:type="dxa" w:w="100"/>
              <w:bottom w:type="dxa" w:w="70"/>
              <w:right w:type="dxa" w:w="100"/>
            </w:tcMar>
          </w:tcPr>
          <w:p>
            <w:pPr>
              <w:spacing w:after="0" w:line="252"/>
            </w:pPr>
            <w:r>
              <w:rPr>
                <w:rFonts w:ascii="Arial" w:cs="Arial" w:eastAsia="Arial" w:hAnsi="Arial"/>
                <w:b/>
                <w:bCs/>
                <w:color w:val="FFFFFF"/>
                <w:sz w:val="19"/>
                <w:szCs w:val="19"/>
              </w:rPr>
              <w:t xml:space="preserve">Υψηλό / Άψογο</w:t>
            </w:r>
          </w:p>
        </w:tc>
      </w:tr>
      <w:tr>
        <w:trPr>
          <w:cantSplit/>
        </w:trPr>
        <w:tc>
          <w:tcPr>
            <w:tcW w:type="dxa" w:w="2638"/>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Margin</w:t>
            </w:r>
          </w:p>
        </w:tc>
        <w:tc>
          <w:tcPr>
            <w:tcW w:type="dxa" w:w="23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κάτω από 20%</w:t>
            </w:r>
          </w:p>
        </w:tc>
        <w:tc>
          <w:tcPr>
            <w:tcW w:type="dxa" w:w="23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20% – 30%</w:t>
            </w:r>
          </w:p>
        </w:tc>
        <w:tc>
          <w:tcPr>
            <w:tcW w:type="dxa" w:w="24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πάνω από 30%</w:t>
            </w:r>
          </w:p>
        </w:tc>
      </w:tr>
      <w:tr>
        <w:trPr>
          <w:cantSplit/>
        </w:trPr>
        <w:tc>
          <w:tcPr>
            <w:tcW w:type="dxa" w:w="2638"/>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Έξοδα επί τζίρου</w:t>
            </w:r>
          </w:p>
        </w:tc>
        <w:tc>
          <w:tcPr>
            <w:tcW w:type="dxa" w:w="2300"/>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κάτω από 10%</w:t>
            </w:r>
          </w:p>
        </w:tc>
        <w:tc>
          <w:tcPr>
            <w:tcW w:type="dxa" w:w="2300"/>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10% – 15%</w:t>
            </w:r>
          </w:p>
        </w:tc>
        <w:tc>
          <w:tcPr>
            <w:tcW w:type="dxa" w:w="2400"/>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πάνω από 15% (υψηλά)</w:t>
            </w:r>
          </w:p>
        </w:tc>
      </w:tr>
      <w:tr>
        <w:trPr>
          <w:cantSplit/>
        </w:trPr>
        <w:tc>
          <w:tcPr>
            <w:tcW w:type="dxa" w:w="2638"/>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Net Profit Margin</w:t>
            </w:r>
          </w:p>
        </w:tc>
        <w:tc>
          <w:tcPr>
            <w:tcW w:type="dxa" w:w="23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κάτω από 3%</w:t>
            </w:r>
          </w:p>
        </w:tc>
        <w:tc>
          <w:tcPr>
            <w:tcW w:type="dxa" w:w="23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3% – 5%</w:t>
            </w:r>
          </w:p>
        </w:tc>
        <w:tc>
          <w:tcPr>
            <w:tcW w:type="dxa" w:w="24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πάνω από 5% (άψογο)</w:t>
            </w:r>
          </w:p>
        </w:tc>
      </w:tr>
    </w:tbl>
    <w:p>
      <w:pPr>
        <w:pBdr>
          <w:left w:val="single" w:color="008080" w:sz="24" w:space="8"/>
        </w:pBdr>
        <w:shd w:fill="E6F3F3" w:color="auto" w:val="clear"/>
        <w:spacing w:after="160" w:before="120" w:line="276"/>
        <w:ind w:left="170" w:right="170"/>
      </w:pPr>
      <w:r>
        <w:rPr>
          <w:rFonts w:ascii="Arial" w:cs="Arial" w:eastAsia="Arial" w:hAnsi="Arial"/>
          <w:b/>
          <w:bCs/>
        </w:rPr>
        <w:t xml:space="preserve">Markup και margin δεν είναι το ίδιο.</w:t>
      </w:r>
      <w:r>
        <w:rPr>
          <w:rFonts w:ascii="Arial" w:cs="Arial" w:eastAsia="Arial" w:hAnsi="Arial"/>
        </w:rPr>
        <w:t xml:space="preserve"> Αν προσθέσετε 25% markup σε προϊόν που αγοράσατε 0,80 € και το πουλάτε 1,00 €, το margin (αυτό που σας μένει από το ευρώ) είναι 20%, όχι 25%.</w:t>
      </w:r>
    </w:p>
    <w:p>
      <w:pPr>
        <w:pStyle w:val="Heading1"/>
      </w:pPr>
      <w:r>
        <w:rPr>
          <w:rFonts w:ascii="Arial" w:cs="Arial" w:eastAsia="Arial" w:hAnsi="Arial"/>
        </w:rPr>
        <w:t xml:space="preserve">6. Πώς λειτουργεί η εκτίμηση έτους</w:t>
      </w:r>
    </w:p>
    <w:p>
      <w:pPr>
        <w:spacing w:after="120" w:line="288"/>
      </w:pPr>
      <w:r>
        <w:rPr>
          <w:rFonts w:ascii="Arial" w:cs="Arial" w:eastAsia="Arial" w:hAnsi="Arial"/>
        </w:rPr>
        <w:t xml:space="preserve">Η εκτίμηση στη στήλη H του φύλλου ΑΓΟΡΕΣ - ΠΩΛΗΣΕΙΣ βγαίνει σε τρία βήματα:</w:t>
      </w:r>
    </w:p>
    <w:p>
      <w:pPr>
        <w:pStyle w:val="ListParagraph"/>
        <w:numPr>
          <w:ilvl w:val="0"/>
          <w:numId w:val="4"/>
        </w:numPr>
        <w:spacing w:after="90" w:line="276"/>
      </w:pPr>
      <w:r>
        <w:rPr>
          <w:rFonts w:ascii="Arial" w:cs="Arial" w:eastAsia="Arial" w:hAnsi="Arial"/>
          <w:b/>
          <w:bCs/>
        </w:rPr>
        <w:t xml:space="preserve">Εκτιμώμενες εργάσιμες:</w:t>
      </w:r>
      <w:r>
        <w:rPr>
          <w:rFonts w:ascii="Arial" w:cs="Arial" w:eastAsia="Arial" w:hAnsi="Arial"/>
        </w:rPr>
        <w:t xml:space="preserve"> 365 × (εργάσιμες μέχρι τώρα ÷ καταχωρημένες μέρες) + η διόρθωση του J5.</w:t>
      </w:r>
    </w:p>
    <w:p>
      <w:pPr>
        <w:pStyle w:val="ListParagraph"/>
        <w:numPr>
          <w:ilvl w:val="0"/>
          <w:numId w:val="4"/>
        </w:numPr>
        <w:spacing w:after="90" w:line="276"/>
      </w:pPr>
      <w:r>
        <w:rPr>
          <w:rFonts w:ascii="Arial" w:cs="Arial" w:eastAsia="Arial" w:hAnsi="Arial"/>
          <w:b/>
          <w:bCs/>
        </w:rPr>
        <w:t xml:space="preserve">Απλή αναγωγή:</w:t>
      </w:r>
      <w:r>
        <w:rPr>
          <w:rFonts w:ascii="Arial" w:cs="Arial" w:eastAsia="Arial" w:hAnsi="Arial"/>
        </w:rPr>
        <w:t xml:space="preserve"> μέσος όρος ανά εργάσιμη μέχρι τώρα × εκτιμώμενες εργάσιμες. Τα έξοδα ανάγονται με βάση τις ημερολογιακές μέρες.</w:t>
      </w:r>
    </w:p>
    <w:p>
      <w:pPr>
        <w:pStyle w:val="ListParagraph"/>
        <w:numPr>
          <w:ilvl w:val="0"/>
          <w:numId w:val="4"/>
        </w:numPr>
        <w:spacing w:after="90" w:line="276"/>
      </w:pPr>
      <w:r>
        <w:rPr>
          <w:rFonts w:ascii="Arial" w:cs="Arial" w:eastAsia="Arial" w:hAnsi="Arial"/>
          <w:b/>
          <w:bCs/>
        </w:rPr>
        <w:t xml:space="preserve">Διόρθωση εποχικότητας:</w:t>
      </w:r>
      <w:r>
        <w:rPr>
          <w:rFonts w:ascii="Arial" w:cs="Arial" w:eastAsia="Arial" w:hAnsi="Arial"/>
        </w:rPr>
        <w:t xml:space="preserve"> το αποτέλεσμα πολλαπλασιάζεται με έναν συντελεστή, ανάλογα με το πόσες μέρες του έτους έχουν καταχωρηθεί (ανά 30 ημέρες).</w:t>
      </w:r>
    </w:p>
    <w:p>
      <w:pPr>
        <w:spacing w:after="120" w:line="288"/>
      </w:pPr>
      <w:r>
        <w:rPr>
          <w:rFonts w:ascii="Arial" w:cs="Arial" w:eastAsia="Arial" w:hAnsi="Arial"/>
        </w:rPr>
        <w:t xml:space="preserve">Ο συντελεστής βγαίνει από τον μηνιαίο τζίρο των 5 ετών στο CALCULATOR. Για κάθε μήνα συγκρίνει τον πραγματικό ετήσιο τζίρο με αυτόν που θα έβγαινε αν απλώς πολλαπλασιάζατε τον τζίρο μέχρι εκείνο τον μήνα. Έτσι διορθώνεται το ότι κάποιοι μήνες πουλάνε περισσότερο από άλλους.</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6038"/>
      </w:tblGrid>
      <w:tr>
        <w:trPr>
          <w:tblHeader/>
        </w:trPr>
        <w:tc>
          <w:tcPr>
            <w:tcW w:type="dxa" w:w="3600"/>
            <w:tcBorders>
              <w:top w:val="single" w:color="C9D1DA" w:sz="4"/>
              <w:left w:val="single" w:color="C9D1DA" w:sz="4"/>
              <w:bottom w:val="single" w:color="C9D1DA" w:sz="4"/>
              <w:right w:val="single" w:color="C9D1DA" w:sz="4"/>
            </w:tcBorders>
            <w:shd w:fill="10306F" w:color="auto" w:val="clear"/>
            <w:tcMar>
              <w:top w:type="dxa" w:w="70"/>
              <w:left w:type="dxa" w:w="100"/>
              <w:bottom w:type="dxa" w:w="70"/>
              <w:right w:type="dxa" w:w="100"/>
            </w:tcMar>
          </w:tcPr>
          <w:p>
            <w:pPr>
              <w:spacing w:after="0" w:line="252"/>
            </w:pPr>
            <w:r>
              <w:rPr>
                <w:rFonts w:ascii="Arial" w:cs="Arial" w:eastAsia="Arial" w:hAnsi="Arial"/>
                <w:b/>
                <w:bCs/>
                <w:color w:val="FFFFFF"/>
                <w:sz w:val="19"/>
                <w:szCs w:val="19"/>
              </w:rPr>
              <w:t xml:space="preserve">Επιλογή στο H1</w:t>
            </w:r>
          </w:p>
        </w:tc>
        <w:tc>
          <w:tcPr>
            <w:tcW w:type="dxa" w:w="6038"/>
            <w:tcBorders>
              <w:top w:val="single" w:color="C9D1DA" w:sz="4"/>
              <w:left w:val="single" w:color="C9D1DA" w:sz="4"/>
              <w:bottom w:val="single" w:color="C9D1DA" w:sz="4"/>
              <w:right w:val="single" w:color="C9D1DA" w:sz="4"/>
            </w:tcBorders>
            <w:shd w:fill="10306F" w:color="auto" w:val="clear"/>
            <w:tcMar>
              <w:top w:type="dxa" w:w="70"/>
              <w:left w:type="dxa" w:w="100"/>
              <w:bottom w:type="dxa" w:w="70"/>
              <w:right w:type="dxa" w:w="100"/>
            </w:tcMar>
          </w:tcPr>
          <w:p>
            <w:pPr>
              <w:spacing w:after="0" w:line="252"/>
            </w:pPr>
            <w:r>
              <w:rPr>
                <w:rFonts w:ascii="Arial" w:cs="Arial" w:eastAsia="Arial" w:hAnsi="Arial"/>
                <w:b/>
                <w:bCs/>
                <w:color w:val="FFFFFF"/>
                <w:sz w:val="19"/>
                <w:szCs w:val="19"/>
              </w:rPr>
              <w:t xml:space="preserve">Τι χρησιμοποιεί</w:t>
            </w:r>
          </w:p>
        </w:tc>
      </w:tr>
      <w:tr>
        <w:trPr>
          <w:cantSplit/>
        </w:trPr>
        <w:tc>
          <w:tcPr>
            <w:tcW w:type="dxa" w:w="36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Χωρίς συντελεστή διόρθωσης</w:t>
            </w:r>
          </w:p>
        </w:tc>
        <w:tc>
          <w:tcPr>
            <w:tcW w:type="dxa" w:w="6038"/>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Μόνο την απλή αναγωγή</w:t>
            </w:r>
          </w:p>
        </w:tc>
      </w:tr>
      <w:tr>
        <w:trPr>
          <w:cantSplit/>
        </w:trPr>
        <w:tc>
          <w:tcPr>
            <w:tcW w:type="dxa" w:w="3600"/>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Με μ.ο. συντελεστή διόρθωσης</w:t>
            </w:r>
          </w:p>
        </w:tc>
        <w:tc>
          <w:tcPr>
            <w:tcW w:type="dxa" w:w="6038"/>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Τον μέσο όρο των 5 ετών (CALCULATOR, στήλη I) – η προτεινόμενη επιλογή</w:t>
            </w:r>
          </w:p>
        </w:tc>
      </w:tr>
      <w:tr>
        <w:trPr>
          <w:cantSplit/>
        </w:trPr>
        <w:tc>
          <w:tcPr>
            <w:tcW w:type="dxa" w:w="36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Με αισιόδοξο συντελεστή διόρθωσης</w:t>
            </w:r>
          </w:p>
        </w:tc>
        <w:tc>
          <w:tcPr>
            <w:tcW w:type="dxa" w:w="6038"/>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Τους συντελεστές του έτους με τη μεγαλύτερη απόκλιση (CALCULATOR, στήλη L)</w:t>
            </w:r>
          </w:p>
        </w:tc>
      </w:tr>
    </w:tbl>
    <w:p>
      <w:pPr>
        <w:pStyle w:val="Heading1"/>
      </w:pPr>
      <w:r>
        <w:rPr>
          <w:rFonts w:ascii="Arial" w:cs="Arial" w:eastAsia="Arial" w:hAnsi="Arial"/>
        </w:rPr>
        <w:t xml:space="preserve">7. Πώς συνδέονται τα φύλλα</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00"/>
        <w:gridCol w:w="3300"/>
        <w:gridCol w:w="3838"/>
      </w:tblGrid>
      <w:tr>
        <w:trPr>
          <w:tblHeader/>
        </w:trPr>
        <w:tc>
          <w:tcPr>
            <w:tcW w:type="dxa" w:w="2500"/>
            <w:tcBorders>
              <w:top w:val="single" w:color="C9D1DA" w:sz="4"/>
              <w:left w:val="single" w:color="C9D1DA" w:sz="4"/>
              <w:bottom w:val="single" w:color="C9D1DA" w:sz="4"/>
              <w:right w:val="single" w:color="C9D1DA" w:sz="4"/>
            </w:tcBorders>
            <w:shd w:fill="10306F" w:color="auto" w:val="clear"/>
            <w:tcMar>
              <w:top w:type="dxa" w:w="70"/>
              <w:left w:type="dxa" w:w="100"/>
              <w:bottom w:type="dxa" w:w="70"/>
              <w:right w:type="dxa" w:w="100"/>
            </w:tcMar>
          </w:tcPr>
          <w:p>
            <w:pPr>
              <w:spacing w:after="0" w:line="252"/>
            </w:pPr>
            <w:r>
              <w:rPr>
                <w:rFonts w:ascii="Arial" w:cs="Arial" w:eastAsia="Arial" w:hAnsi="Arial"/>
                <w:b/>
                <w:bCs/>
                <w:color w:val="FFFFFF"/>
                <w:sz w:val="19"/>
                <w:szCs w:val="19"/>
              </w:rPr>
              <w:t xml:space="preserve">Από</w:t>
            </w:r>
          </w:p>
        </w:tc>
        <w:tc>
          <w:tcPr>
            <w:tcW w:type="dxa" w:w="3300"/>
            <w:tcBorders>
              <w:top w:val="single" w:color="C9D1DA" w:sz="4"/>
              <w:left w:val="single" w:color="C9D1DA" w:sz="4"/>
              <w:bottom w:val="single" w:color="C9D1DA" w:sz="4"/>
              <w:right w:val="single" w:color="C9D1DA" w:sz="4"/>
            </w:tcBorders>
            <w:shd w:fill="10306F" w:color="auto" w:val="clear"/>
            <w:tcMar>
              <w:top w:type="dxa" w:w="70"/>
              <w:left w:type="dxa" w:w="100"/>
              <w:bottom w:type="dxa" w:w="70"/>
              <w:right w:type="dxa" w:w="100"/>
            </w:tcMar>
          </w:tcPr>
          <w:p>
            <w:pPr>
              <w:spacing w:after="0" w:line="252"/>
            </w:pPr>
            <w:r>
              <w:rPr>
                <w:rFonts w:ascii="Arial" w:cs="Arial" w:eastAsia="Arial" w:hAnsi="Arial"/>
                <w:b/>
                <w:bCs/>
                <w:color w:val="FFFFFF"/>
                <w:sz w:val="19"/>
                <w:szCs w:val="19"/>
              </w:rPr>
              <w:t xml:space="preserve">Προς</w:t>
            </w:r>
          </w:p>
        </w:tc>
        <w:tc>
          <w:tcPr>
            <w:tcW w:type="dxa" w:w="3838"/>
            <w:tcBorders>
              <w:top w:val="single" w:color="C9D1DA" w:sz="4"/>
              <w:left w:val="single" w:color="C9D1DA" w:sz="4"/>
              <w:bottom w:val="single" w:color="C9D1DA" w:sz="4"/>
              <w:right w:val="single" w:color="C9D1DA" w:sz="4"/>
            </w:tcBorders>
            <w:shd w:fill="10306F" w:color="auto" w:val="clear"/>
            <w:tcMar>
              <w:top w:type="dxa" w:w="70"/>
              <w:left w:type="dxa" w:w="100"/>
              <w:bottom w:type="dxa" w:w="70"/>
              <w:right w:type="dxa" w:w="100"/>
            </w:tcMar>
          </w:tcPr>
          <w:p>
            <w:pPr>
              <w:spacing w:after="0" w:line="252"/>
            </w:pPr>
            <w:r>
              <w:rPr>
                <w:rFonts w:ascii="Arial" w:cs="Arial" w:eastAsia="Arial" w:hAnsi="Arial"/>
                <w:b/>
                <w:bCs/>
                <w:color w:val="FFFFFF"/>
                <w:sz w:val="19"/>
                <w:szCs w:val="19"/>
              </w:rPr>
              <w:t xml:space="preserve">Τι μεταφέρεται</w:t>
            </w:r>
          </w:p>
        </w:tc>
      </w:tr>
      <w:tr>
        <w:trPr>
          <w:cantSplit/>
        </w:trPr>
        <w:tc>
          <w:tcPr>
            <w:tcW w:type="dxa" w:w="25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ΕΞΟΔΑ (σύνολα)</w:t>
            </w:r>
          </w:p>
        </w:tc>
        <w:tc>
          <w:tcPr>
            <w:tcW w:type="dxa" w:w="33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ΕΣΟΔΑ, ΑΓΟΡΕΣ - ΠΩΛΗΣΕΙΣ</w:t>
            </w:r>
          </w:p>
        </w:tc>
        <w:tc>
          <w:tcPr>
            <w:tcW w:type="dxa" w:w="3838"/>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Ετήσια έξοδα και μεταβολή</w:t>
            </w:r>
          </w:p>
        </w:tc>
      </w:tr>
      <w:tr>
        <w:trPr>
          <w:cantSplit/>
        </w:trPr>
        <w:tc>
          <w:tcPr>
            <w:tcW w:type="dxa" w:w="2500"/>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ΕΣΟΔΑ (εργάσιμες)</w:t>
            </w:r>
          </w:p>
        </w:tc>
        <w:tc>
          <w:tcPr>
            <w:tcW w:type="dxa" w:w="3300"/>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ΕΞΟΔΑ</w:t>
            </w:r>
          </w:p>
        </w:tc>
        <w:tc>
          <w:tcPr>
            <w:tcW w:type="dxa" w:w="3838"/>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Εργάσιμες ημέρες για «έξοδα ανά ημέρα»</w:t>
            </w:r>
          </w:p>
        </w:tc>
      </w:tr>
      <w:tr>
        <w:trPr>
          <w:cantSplit/>
        </w:trPr>
        <w:tc>
          <w:tcPr>
            <w:tcW w:type="dxa" w:w="25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ΕΣΟΔΑ (δείκτες)</w:t>
            </w:r>
          </w:p>
        </w:tc>
        <w:tc>
          <w:tcPr>
            <w:tcW w:type="dxa" w:w="33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ΑΓΟΡΕΣ - ΠΩΛΗΣΕΙΣ (αριστερά)</w:t>
            </w:r>
          </w:p>
        </w:tc>
        <w:tc>
          <w:tcPr>
            <w:tcW w:type="dxa" w:w="3838"/>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Όλα τα αποτελέσματα του έτους B2</w:t>
            </w:r>
          </w:p>
        </w:tc>
      </w:tr>
      <w:tr>
        <w:trPr>
          <w:cantSplit/>
        </w:trPr>
        <w:tc>
          <w:tcPr>
            <w:tcW w:type="dxa" w:w="2500"/>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ΗΜ.ΚΙΝΗΣΕΙΣ</w:t>
            </w:r>
          </w:p>
        </w:tc>
        <w:tc>
          <w:tcPr>
            <w:tcW w:type="dxa" w:w="3300"/>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ΑΓΟΡΕΣ - ΠΩΛΗΣΕΙΣ (δεξιά), ΜΗΝΕΣ</w:t>
            </w:r>
          </w:p>
        </w:tc>
        <w:tc>
          <w:tcPr>
            <w:tcW w:type="dxa" w:w="3838"/>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Σύνολα έτους E2 και μηνιαίος τζίρος</w:t>
            </w:r>
          </w:p>
        </w:tc>
      </w:tr>
      <w:tr>
        <w:trPr>
          <w:cantSplit/>
        </w:trPr>
        <w:tc>
          <w:tcPr>
            <w:tcW w:type="dxa" w:w="25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CALCULATOR</w:t>
            </w:r>
          </w:p>
        </w:tc>
        <w:tc>
          <w:tcPr>
            <w:tcW w:type="dxa" w:w="33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ΑΓΟΡΕΣ - ΠΩΛΗΣΕΙΣ</w:t>
            </w:r>
          </w:p>
        </w:tc>
        <w:tc>
          <w:tcPr>
            <w:tcW w:type="dxa" w:w="3838"/>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Συντελεστές διόρθωσης, λίστες ετών και τρόπων διόρθωσης</w:t>
            </w:r>
          </w:p>
        </w:tc>
      </w:tr>
    </w:tbl>
    <w:p>
      <w:pPr>
        <w:pStyle w:val="Heading1"/>
      </w:pPr>
      <w:r>
        <w:rPr>
          <w:rFonts w:ascii="Arial" w:cs="Arial" w:eastAsia="Arial" w:hAnsi="Arial"/>
        </w:rPr>
        <w:t xml:space="preserve">8. Προσοχή: συχνά λάθη και γνωστά σημεία</w:t>
      </w:r>
    </w:p>
    <w:p>
      <w:pPr>
        <w:pStyle w:val="Heading3"/>
      </w:pPr>
      <w:r>
        <w:rPr>
          <w:rFonts w:ascii="Arial" w:cs="Arial" w:eastAsia="Arial" w:hAnsi="Arial"/>
        </w:rPr>
        <w:t xml:space="preserve">Συχνά λάθη χρήσης</w:t>
      </w:r>
    </w:p>
    <w:p>
      <w:pPr>
        <w:pStyle w:val="ListParagraph"/>
        <w:numPr>
          <w:ilvl w:val="0"/>
          <w:numId w:val="2"/>
        </w:numPr>
        <w:spacing w:after="80" w:line="276"/>
      </w:pPr>
      <w:r>
        <w:rPr>
          <w:rFonts w:ascii="Arial" w:cs="Arial" w:eastAsia="Arial" w:hAnsi="Arial"/>
          <w:b/>
          <w:bCs/>
        </w:rPr>
        <w:t xml:space="preserve">Κενό αντί για 0 τις κλειστές μέρες:</w:t>
      </w:r>
      <w:r>
        <w:rPr>
          <w:rFonts w:ascii="Arial" w:cs="Arial" w:eastAsia="Arial" w:hAnsi="Arial"/>
        </w:rPr>
        <w:t xml:space="preserve"> οι εργάσιμες μετριούνται λάθος, άρα χαλάνε οι μέσοι όροι και η εκτίμηση.</w:t>
      </w:r>
    </w:p>
    <w:p>
      <w:pPr>
        <w:pStyle w:val="ListParagraph"/>
        <w:numPr>
          <w:ilvl w:val="0"/>
          <w:numId w:val="2"/>
        </w:numPr>
        <w:spacing w:after="80" w:line="276"/>
      </w:pPr>
      <w:r>
        <w:rPr>
          <w:rFonts w:ascii="Arial" w:cs="Arial" w:eastAsia="Arial" w:hAnsi="Arial"/>
          <w:b/>
          <w:bCs/>
        </w:rPr>
        <w:t xml:space="preserve">Ξεχασμένες εργάσιμες ημέρες στο ΕΣΟΔΑ:</w:t>
      </w:r>
      <w:r>
        <w:rPr>
          <w:rFonts w:ascii="Arial" w:cs="Arial" w:eastAsia="Arial" w:hAnsi="Arial"/>
        </w:rPr>
        <w:t xml:space="preserve"> χωρίς αυτές δεν βγαίνουν ημερήσιοι μέσοι όροι ούτε ελάχιστος τζίρος.</w:t>
      </w:r>
    </w:p>
    <w:p>
      <w:pPr>
        <w:pStyle w:val="ListParagraph"/>
        <w:numPr>
          <w:ilvl w:val="0"/>
          <w:numId w:val="2"/>
        </w:numPr>
        <w:spacing w:after="80" w:line="276"/>
      </w:pPr>
      <w:r>
        <w:rPr>
          <w:rFonts w:ascii="Arial" w:cs="Arial" w:eastAsia="Arial" w:hAnsi="Arial"/>
          <w:b/>
          <w:bCs/>
        </w:rPr>
        <w:t xml:space="preserve">Λάθος έτος στο B2 ή E2:</w:t>
      </w:r>
      <w:r>
        <w:rPr>
          <w:rFonts w:ascii="Arial" w:cs="Arial" w:eastAsia="Arial" w:hAnsi="Arial"/>
        </w:rPr>
        <w:t xml:space="preserve"> αν το έτος δεν έχει στοιχεία, τα αποτελέσματα μένουν κενά.</w:t>
      </w:r>
    </w:p>
    <w:p>
      <w:pPr>
        <w:pStyle w:val="ListParagraph"/>
        <w:numPr>
          <w:ilvl w:val="0"/>
          <w:numId w:val="2"/>
        </w:numPr>
        <w:spacing w:after="80" w:line="276"/>
      </w:pPr>
      <w:r>
        <w:rPr>
          <w:rFonts w:ascii="Arial" w:cs="Arial" w:eastAsia="Arial" w:hAnsi="Arial"/>
          <w:b/>
          <w:bCs/>
        </w:rPr>
        <w:t xml:space="preserve">Περίοδος που περνάει σε άλλο έτος:</w:t>
      </w:r>
      <w:r>
        <w:rPr>
          <w:rFonts w:ascii="Arial" w:cs="Arial" w:eastAsia="Arial" w:hAnsi="Arial"/>
        </w:rPr>
        <w:t xml:space="preserve"> η αναφορά περιόδου στο ΗΜ.ΚΙΝΗΣΕΙΣ δουλεύει μόνο μέσα στο ίδιο έτος.</w:t>
      </w:r>
    </w:p>
    <w:p>
      <w:pPr>
        <w:pStyle w:val="Heading3"/>
      </w:pPr>
      <w:r>
        <w:rPr>
          <w:rFonts w:ascii="Arial" w:cs="Arial" w:eastAsia="Arial" w:hAnsi="Arial"/>
        </w:rPr>
        <w:t xml:space="preserve">Σημεία του αρχείου που καλό είναι να γνωρίζετε</w:t>
      </w:r>
    </w:p>
    <w:p>
      <w:pPr>
        <w:pBdr>
          <w:left w:val="single" w:color="E08A00" w:sz="24" w:space="8"/>
        </w:pBdr>
        <w:shd w:fill="FFF4E5" w:color="auto" w:val="clear"/>
        <w:spacing w:after="160" w:before="120" w:line="276"/>
        <w:ind w:left="170" w:right="170"/>
      </w:pPr>
      <w:r>
        <w:rPr>
          <w:rFonts w:ascii="Arial" w:cs="Arial" w:eastAsia="Arial" w:hAnsi="Arial"/>
          <w:b/>
          <w:bCs/>
        </w:rPr>
        <w:t xml:space="preserve">Μηνιαία σύνολα σε μήνες με λιγότερες από 31 μέρες (φύλλο ΜΗΝΕΣ).</w:t>
      </w:r>
      <w:r>
        <w:rPr>
          <w:rFonts w:ascii="Arial" w:cs="Arial" w:eastAsia="Arial" w:hAnsi="Arial"/>
        </w:rPr>
        <w:t xml:space="preserve"> Ο τύπος αθροίζει από την 1η μέχρι την «31η» κάθε μήνα. Για μήνα με 30 μέρες (ή τον Φεβρουάριο), το Excel μετράει και τις 1–3 πρώτες μέρες του επόμενου μήνα. Αυτές μετριούνται έτσι δύο φορές. Τα μηνιαία ποσά Φεβρουαρίου, Απριλίου, Ιουνίου, Σεπτεμβρίου και Νοεμβρίου μπορεί να βγαίνουν λίγο μεγαλύτερα από τα πραγματικά. Τα ετήσια σύνολα και τα υπόλοιπα φύλλα δεν επηρεάζονται.</w:t>
      </w:r>
    </w:p>
    <w:p>
      <w:pPr>
        <w:pBdr>
          <w:left w:val="single" w:color="E08A00" w:sz="24" w:space="8"/>
        </w:pBdr>
        <w:shd w:fill="FFF4E5" w:color="auto" w:val="clear"/>
        <w:spacing w:after="160" w:before="120" w:line="276"/>
        <w:ind w:left="170" w:right="170"/>
      </w:pPr>
      <w:r>
        <w:rPr>
          <w:rFonts w:ascii="Arial" w:cs="Arial" w:eastAsia="Arial" w:hAnsi="Arial"/>
          <w:b/>
          <w:bCs/>
        </w:rPr>
        <w:t xml:space="preserve">Εκτίμηση έτους στο τέλος της χρονιάς.</w:t>
      </w:r>
      <w:r>
        <w:rPr>
          <w:rFonts w:ascii="Arial" w:cs="Arial" w:eastAsia="Arial" w:hAnsi="Arial"/>
        </w:rPr>
        <w:t xml:space="preserve"> Όταν έχουν καταχωρηθεί 360 μέρες ή περισσότερες (περίπου μετά τις 26 Δεκεμβρίου), η εκτίμηση με συντελεστή διόρθωσης βγαίνει 0. Εκείνη την περίοδο κοιτάτε τα πραγματικά σύνολα (στήλη F) ή διαλέγετε «Χωρίς συντελεστή διόρθωσης» στο H1.</w:t>
      </w:r>
    </w:p>
    <w:p>
      <w:pPr>
        <w:pBdr>
          <w:left w:val="single" w:color="E08A00" w:sz="24" w:space="8"/>
        </w:pBdr>
        <w:shd w:fill="FFF4E5" w:color="auto" w:val="clear"/>
        <w:spacing w:after="160" w:before="120" w:line="276"/>
        <w:ind w:left="170" w:right="170"/>
      </w:pPr>
      <w:r>
        <w:rPr>
          <w:rFonts w:ascii="Arial" w:cs="Arial" w:eastAsia="Arial" w:hAnsi="Arial"/>
          <w:b/>
          <w:bCs/>
        </w:rPr>
        <w:t xml:space="preserve">Παραδειγματικά στοιχεία στο CALCULATOR.</w:t>
      </w:r>
      <w:r>
        <w:rPr>
          <w:rFonts w:ascii="Arial" w:cs="Arial" w:eastAsia="Arial" w:hAnsi="Arial"/>
        </w:rPr>
        <w:t xml:space="preserve"> Ο μηνιαίος τζίρος 2020–2024 που υπάρχει ήδη είναι παράδειγμα. Βάλτε τα δικά σας στοιχεία για σωστούς συντελεστές.</w:t>
      </w:r>
    </w:p>
    <w:p>
      <w:pPr>
        <w:pStyle w:val="Heading1"/>
      </w:pPr>
      <w:r>
        <w:rPr>
          <w:rFonts w:ascii="Arial" w:cs="Arial" w:eastAsia="Arial" w:hAnsi="Arial"/>
        </w:rPr>
        <w:t xml:space="preserve">9. Μικρό λεξικό</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00"/>
        <w:gridCol w:w="6838"/>
      </w:tblGrid>
      <w:tr>
        <w:trPr>
          <w:tblHeader/>
        </w:trPr>
        <w:tc>
          <w:tcPr>
            <w:tcW w:type="dxa" w:w="2800"/>
            <w:tcBorders>
              <w:top w:val="single" w:color="C9D1DA" w:sz="4"/>
              <w:left w:val="single" w:color="C9D1DA" w:sz="4"/>
              <w:bottom w:val="single" w:color="C9D1DA" w:sz="4"/>
              <w:right w:val="single" w:color="C9D1DA" w:sz="4"/>
            </w:tcBorders>
            <w:shd w:fill="10306F" w:color="auto" w:val="clear"/>
            <w:tcMar>
              <w:top w:type="dxa" w:w="70"/>
              <w:left w:type="dxa" w:w="100"/>
              <w:bottom w:type="dxa" w:w="70"/>
              <w:right w:type="dxa" w:w="100"/>
            </w:tcMar>
          </w:tcPr>
          <w:p>
            <w:pPr>
              <w:spacing w:after="0" w:line="252"/>
            </w:pPr>
            <w:r>
              <w:rPr>
                <w:rFonts w:ascii="Arial" w:cs="Arial" w:eastAsia="Arial" w:hAnsi="Arial"/>
                <w:b/>
                <w:bCs/>
                <w:color w:val="FFFFFF"/>
                <w:sz w:val="19"/>
                <w:szCs w:val="19"/>
              </w:rPr>
              <w:t xml:space="preserve">Όρος</w:t>
            </w:r>
          </w:p>
        </w:tc>
        <w:tc>
          <w:tcPr>
            <w:tcW w:type="dxa" w:w="6838"/>
            <w:tcBorders>
              <w:top w:val="single" w:color="C9D1DA" w:sz="4"/>
              <w:left w:val="single" w:color="C9D1DA" w:sz="4"/>
              <w:bottom w:val="single" w:color="C9D1DA" w:sz="4"/>
              <w:right w:val="single" w:color="C9D1DA" w:sz="4"/>
            </w:tcBorders>
            <w:shd w:fill="10306F" w:color="auto" w:val="clear"/>
            <w:tcMar>
              <w:top w:type="dxa" w:w="70"/>
              <w:left w:type="dxa" w:w="100"/>
              <w:bottom w:type="dxa" w:w="70"/>
              <w:right w:type="dxa" w:w="100"/>
            </w:tcMar>
          </w:tcPr>
          <w:p>
            <w:pPr>
              <w:spacing w:after="0" w:line="252"/>
            </w:pPr>
            <w:r>
              <w:rPr>
                <w:rFonts w:ascii="Arial" w:cs="Arial" w:eastAsia="Arial" w:hAnsi="Arial"/>
                <w:b/>
                <w:bCs/>
                <w:color w:val="FFFFFF"/>
                <w:sz w:val="19"/>
                <w:szCs w:val="19"/>
              </w:rPr>
              <w:t xml:space="preserve">Σημασία</w:t>
            </w:r>
          </w:p>
        </w:tc>
      </w:tr>
      <w:tr>
        <w:trPr>
          <w:cantSplit/>
        </w:trPr>
        <w:tc>
          <w:tcPr>
            <w:tcW w:type="dxa" w:w="28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Τζίρος</w:t>
            </w:r>
          </w:p>
        </w:tc>
        <w:tc>
          <w:tcPr>
            <w:tcW w:type="dxa" w:w="6838"/>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Οι συνολικές πωλήσεις</w:t>
            </w:r>
          </w:p>
        </w:tc>
      </w:tr>
      <w:tr>
        <w:trPr>
          <w:cantSplit/>
        </w:trPr>
        <w:tc>
          <w:tcPr>
            <w:tcW w:type="dxa" w:w="2800"/>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Μεικτά κέρδη</w:t>
            </w:r>
          </w:p>
        </w:tc>
        <w:tc>
          <w:tcPr>
            <w:tcW w:type="dxa" w:w="6838"/>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Τζίρος μείον το κόστος αγοράς των εμπορευμάτων</w:t>
            </w:r>
          </w:p>
        </w:tc>
      </w:tr>
      <w:tr>
        <w:trPr>
          <w:cantSplit/>
        </w:trPr>
        <w:tc>
          <w:tcPr>
            <w:tcW w:type="dxa" w:w="28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Πάγια έξοδα</w:t>
            </w:r>
          </w:p>
        </w:tc>
        <w:tc>
          <w:tcPr>
            <w:tcW w:type="dxa" w:w="6838"/>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Σταθερά έξοδα λειτουργίας (ενοίκιο, ρεύμα κ.λπ.)</w:t>
            </w:r>
          </w:p>
        </w:tc>
      </w:tr>
      <w:tr>
        <w:trPr>
          <w:cantSplit/>
        </w:trPr>
        <w:tc>
          <w:tcPr>
            <w:tcW w:type="dxa" w:w="2800"/>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Markup</w:t>
            </w:r>
          </w:p>
        </w:tc>
        <w:tc>
          <w:tcPr>
            <w:tcW w:type="dxa" w:w="6838"/>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Ποσοστό που προστίθεται στην τιμή αγοράς</w:t>
            </w:r>
          </w:p>
        </w:tc>
      </w:tr>
      <w:tr>
        <w:trPr>
          <w:cantSplit/>
        </w:trPr>
        <w:tc>
          <w:tcPr>
            <w:tcW w:type="dxa" w:w="28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Margin</w:t>
            </w:r>
          </w:p>
        </w:tc>
        <w:tc>
          <w:tcPr>
            <w:tcW w:type="dxa" w:w="6838"/>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Ποσοστό μεικτού κέρδους πάνω στην τιμή πώλησης</w:t>
            </w:r>
          </w:p>
        </w:tc>
      </w:tr>
      <w:tr>
        <w:trPr>
          <w:cantSplit/>
        </w:trPr>
        <w:tc>
          <w:tcPr>
            <w:tcW w:type="dxa" w:w="2800"/>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Net Profit Margin</w:t>
            </w:r>
          </w:p>
        </w:tc>
        <w:tc>
          <w:tcPr>
            <w:tcW w:type="dxa" w:w="6838"/>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Ποσοστό καθαρού κέρδους πάνω στον τζίρο</w:t>
            </w:r>
          </w:p>
        </w:tc>
      </w:tr>
      <w:tr>
        <w:trPr>
          <w:cantSplit/>
        </w:trPr>
        <w:tc>
          <w:tcPr>
            <w:tcW w:type="dxa" w:w="2800"/>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Νεκρό σημείο</w:t>
            </w:r>
          </w:p>
        </w:tc>
        <w:tc>
          <w:tcPr>
            <w:tcW w:type="dxa" w:w="6838"/>
            <w:tcBorders>
              <w:top w:val="single" w:color="C9D1DA" w:sz="4"/>
              <w:left w:val="single" w:color="C9D1DA" w:sz="4"/>
              <w:bottom w:val="single" w:color="C9D1DA" w:sz="4"/>
              <w:right w:val="single" w:color="C9D1DA" w:sz="4"/>
            </w:tcBorders>
            <w:tcMar>
              <w:top w:type="dxa" w:w="70"/>
              <w:left w:type="dxa" w:w="100"/>
              <w:bottom w:type="dxa" w:w="70"/>
              <w:right w:type="dxa" w:w="100"/>
            </w:tcMar>
          </w:tcPr>
          <w:p>
            <w:pPr>
              <w:spacing w:after="0" w:line="252"/>
            </w:pPr>
            <w:r>
              <w:rPr>
                <w:rFonts w:ascii="Arial" w:cs="Arial" w:eastAsia="Arial" w:hAnsi="Arial"/>
              </w:rPr>
              <w:t xml:space="preserve">Ο τζίρος όπου τα κέρδη καλύπτουν ακριβώς τα έξοδα</w:t>
            </w:r>
          </w:p>
        </w:tc>
      </w:tr>
      <w:tr>
        <w:trPr>
          <w:cantSplit/>
        </w:trPr>
        <w:tc>
          <w:tcPr>
            <w:tcW w:type="dxa" w:w="2800"/>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Συντελεστής διόρθωσης</w:t>
            </w:r>
          </w:p>
        </w:tc>
        <w:tc>
          <w:tcPr>
            <w:tcW w:type="dxa" w:w="6838"/>
            <w:tcBorders>
              <w:top w:val="single" w:color="C9D1DA" w:sz="4"/>
              <w:left w:val="single" w:color="C9D1DA" w:sz="4"/>
              <w:bottom w:val="single" w:color="C9D1DA" w:sz="4"/>
              <w:right w:val="single" w:color="C9D1DA" w:sz="4"/>
            </w:tcBorders>
            <w:shd w:fill="F3F6F9" w:color="auto" w:val="clear"/>
            <w:tcMar>
              <w:top w:type="dxa" w:w="70"/>
              <w:left w:type="dxa" w:w="100"/>
              <w:bottom w:type="dxa" w:w="70"/>
              <w:right w:type="dxa" w:w="100"/>
            </w:tcMar>
          </w:tcPr>
          <w:p>
            <w:pPr>
              <w:spacing w:after="0" w:line="252"/>
            </w:pPr>
            <w:r>
              <w:rPr>
                <w:rFonts w:ascii="Arial" w:cs="Arial" w:eastAsia="Arial" w:hAnsi="Arial"/>
              </w:rPr>
              <w:t xml:space="preserve">Αριθμός που διορθώνει την εκτίμηση για την εποχικότητα των πωλήσεων</w:t>
            </w:r>
          </w:p>
        </w:tc>
      </w:tr>
    </w:tbl>
    <w:sectPr>
      <w:headerReference w:type="default" r:id="rId6"/>
      <w:footerReference w:type="default" r:id="rId7"/>
      <w:pgSz w:w="11906" w:h="16838" w:orient="portrait"/>
      <w:pgMar w:top="1134" w:right="1134" w:bottom="1134" w:left="1134" w:header="708" w:footer="708"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F6B7A"/>
        <w:sz w:val="16"/>
        <w:szCs w:val="16"/>
      </w:rPr>
      <w:t xml:space="preserve">Σελίδα </w:t>
    </w:r>
    <w:r>
      <w:rPr>
        <w:rFonts w:ascii="Arial" w:cs="Arial" w:eastAsia="Arial" w:hAnsi="Arial"/>
        <w:color w:val="5F6B7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5F6B7A"/>
        <w:sz w:val="16"/>
        <w:szCs w:val="16"/>
      </w:rPr>
      <w:t xml:space="preserve">Οδηγός χρήσης – «Η επιχείρησή μου»</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67" w:hanging="283"/>
      </w:pPr>
    </w:lvl>
    <w:lvl w:ilvl="1" w:tentative="1">
      <w:start w:val="1"/>
      <w:numFmt w:val="bullet"/>
      <w:lvlText w:val="–"/>
      <w:lvlJc w:val="left"/>
      <w:pPr>
        <w:ind w:left="1134" w:hanging="283"/>
      </w:pPr>
    </w:lvl>
  </w:abstractNum>
  <w:abstractNum w:abstractNumId="3" w15:restartNumberingAfterBreak="0">
    <w:multiLevelType w:val="hybridMultilevel"/>
    <w:lvl w:ilvl="0" w:tentative="1">
      <w:start w:val="1"/>
      <w:numFmt w:val="decimal"/>
      <w:lvlText w:val="%1."/>
      <w:lvlJc w:val="left"/>
      <w:pPr>
        <w:ind w:left="567" w:hanging="340"/>
      </w:pPr>
    </w:lvl>
  </w:abstractNum>
  <w:abstractNum w:abstractNumId="4" w15:restartNumberingAfterBreak="0">
    <w:multiLevelType w:val="hybridMultilevel"/>
    <w:lvl w:ilvl="0" w:tentative="1">
      <w:start w:val="1"/>
      <w:numFmt w:val="decimal"/>
      <w:lvlText w:val="%1."/>
      <w:lvlJc w:val="left"/>
      <w:pPr>
        <w:ind w:left="567" w:hanging="34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933"/>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8080" w:sz="8" w:space="4"/>
      </w:pBdr>
      <w:spacing w:after="160" w:before="360"/>
      <w:outlineLvl w:val="0"/>
    </w:pPr>
    <w:rPr>
      <w:rFonts w:ascii="Arial" w:cs="Arial" w:eastAsia="Arial" w:hAnsi="Arial"/>
      <w:b/>
      <w:bCs/>
      <w:color w:val="10306F"/>
      <w:sz w:val="32"/>
      <w:szCs w:val="32"/>
    </w:rPr>
  </w:style>
  <w:style w:type="paragraph" w:styleId="Heading2">
    <w:name w:val="Heading 2"/>
    <w:basedOn w:val="Normal"/>
    <w:next w:val="Normal"/>
    <w:qFormat/>
    <w:pPr>
      <w:spacing w:after="120" w:before="280"/>
      <w:outlineLvl w:val="1"/>
    </w:pPr>
    <w:rPr>
      <w:rFonts w:ascii="Arial" w:cs="Arial" w:eastAsia="Arial" w:hAnsi="Arial"/>
      <w:b/>
      <w:bCs/>
      <w:color w:val="008080"/>
      <w:sz w:val="26"/>
      <w:szCs w:val="26"/>
    </w:rPr>
  </w:style>
  <w:style w:type="paragraph" w:styleId="Heading3">
    <w:name w:val="Heading 3"/>
    <w:basedOn w:val="Normal"/>
    <w:next w:val="Normal"/>
    <w:qFormat/>
    <w:pPr>
      <w:spacing w:after="80" w:before="200"/>
      <w:outlineLvl w:val="2"/>
    </w:pPr>
    <w:rPr>
      <w:rFonts w:ascii="Arial" w:cs="Arial" w:eastAsia="Arial" w:hAnsi="Arial"/>
      <w:b/>
      <w:bCs/>
      <w:color w:val="10306F"/>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Οδηγός χρήσης – Η επιχείρησή μου</dc:title>
  <dc:creator>Ελληνική Διατροφή Θεσσαλίας</dc:creator>
  <cp:lastModifiedBy>Un-named</cp:lastModifiedBy>
  <cp:revision>1</cp:revision>
  <dcterms:created xsi:type="dcterms:W3CDTF">2026-11-01T08:43:59.422Z</dcterms:created>
  <dcterms:modified xsi:type="dcterms:W3CDTF">2026-11-01T08:43:59.422Z</dcterms:modified>
</cp:coreProperties>
</file>

<file path=docProps/custom.xml><?xml version="1.0" encoding="utf-8"?>
<Properties xmlns="http://schemas.openxmlformats.org/officeDocument/2006/custom-properties" xmlns:vt="http://schemas.openxmlformats.org/officeDocument/2006/docPropsVTypes"/>
</file>